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835AFF" w14:textId="07E14B10" w:rsidR="00BC2565" w:rsidRDefault="00707605" w:rsidP="008F41C9">
      <w:pPr>
        <w:jc w:val="center"/>
        <w:rPr>
          <w:b/>
          <w:sz w:val="36"/>
          <w:szCs w:val="36"/>
        </w:rPr>
      </w:pPr>
      <w:r>
        <w:rPr>
          <w:b/>
          <w:sz w:val="36"/>
          <w:szCs w:val="36"/>
        </w:rPr>
        <w:t>Gender and Conflict in International Relations</w:t>
      </w:r>
    </w:p>
    <w:p w14:paraId="6909530B" w14:textId="0F7BBDC9" w:rsidR="008F41C9" w:rsidRPr="008F41C9" w:rsidRDefault="00A95DBF" w:rsidP="008F41C9">
      <w:pPr>
        <w:jc w:val="center"/>
        <w:rPr>
          <w:b/>
          <w:sz w:val="36"/>
          <w:szCs w:val="36"/>
        </w:rPr>
      </w:pPr>
      <w:r>
        <w:rPr>
          <w:b/>
          <w:sz w:val="36"/>
          <w:szCs w:val="36"/>
        </w:rPr>
        <w:t>PSCI261/WGSS262</w:t>
      </w:r>
    </w:p>
    <w:p w14:paraId="4846AE18" w14:textId="77777777" w:rsidR="00BC2565" w:rsidRPr="00EB2597" w:rsidRDefault="00BC2565" w:rsidP="00BC2565">
      <w:pPr>
        <w:jc w:val="center"/>
        <w:rPr>
          <w:sz w:val="28"/>
          <w:szCs w:val="28"/>
        </w:rPr>
      </w:pPr>
      <w:r w:rsidRPr="00EB2597">
        <w:rPr>
          <w:sz w:val="28"/>
          <w:szCs w:val="28"/>
        </w:rPr>
        <w:t>Professor Phoebe Donnelly</w:t>
      </w:r>
    </w:p>
    <w:p w14:paraId="5A91B72B" w14:textId="22337C2E" w:rsidR="00BC2565" w:rsidRDefault="00BC2565" w:rsidP="00BC2565">
      <w:pPr>
        <w:jc w:val="center"/>
        <w:rPr>
          <w:sz w:val="28"/>
          <w:szCs w:val="28"/>
        </w:rPr>
      </w:pPr>
      <w:r>
        <w:rPr>
          <w:sz w:val="28"/>
          <w:szCs w:val="28"/>
        </w:rPr>
        <w:t>Spring 2019</w:t>
      </w:r>
    </w:p>
    <w:p w14:paraId="2C2FA8AF" w14:textId="77777777" w:rsidR="00854D17" w:rsidRDefault="00854D17" w:rsidP="00BC2565">
      <w:pPr>
        <w:jc w:val="center"/>
        <w:rPr>
          <w:sz w:val="28"/>
          <w:szCs w:val="28"/>
        </w:rPr>
      </w:pPr>
    </w:p>
    <w:p w14:paraId="232CCE68" w14:textId="482D46A7" w:rsidR="00BC2565" w:rsidRPr="00CB7ECC" w:rsidRDefault="00BC2565" w:rsidP="00BC2565">
      <w:r w:rsidRPr="00CB7ECC">
        <w:t>Class times:</w:t>
      </w:r>
      <w:r>
        <w:t xml:space="preserve"> Tu/Th </w:t>
      </w:r>
      <w:r w:rsidR="00316BDB">
        <w:t>11:20am-12:35pm</w:t>
      </w:r>
    </w:p>
    <w:p w14:paraId="08F720D6" w14:textId="77777777" w:rsidR="00BC2565" w:rsidRPr="00CB7ECC" w:rsidRDefault="00BC2565" w:rsidP="00BC2565">
      <w:r w:rsidRPr="00CB7ECC">
        <w:t>Email: pgd3@williams.edu</w:t>
      </w:r>
    </w:p>
    <w:p w14:paraId="0BB355F0" w14:textId="2645FE31" w:rsidR="00BC2565" w:rsidRPr="00CB7ECC" w:rsidRDefault="00BC2565" w:rsidP="00BC2565">
      <w:r w:rsidRPr="00CB7ECC">
        <w:t>Office: Schap</w:t>
      </w:r>
      <w:r w:rsidR="00A9544E">
        <w:t>ir</w:t>
      </w:r>
      <w:r w:rsidRPr="00CB7ECC">
        <w:t>o 327</w:t>
      </w:r>
    </w:p>
    <w:p w14:paraId="79F48165" w14:textId="00539B05" w:rsidR="00BC2565" w:rsidRPr="00CB7ECC" w:rsidRDefault="00BC2565" w:rsidP="00BC2565">
      <w:r w:rsidRPr="00CB7ECC">
        <w:t>Office Hours: Tues 2</w:t>
      </w:r>
      <w:r w:rsidR="00356EA3">
        <w:t>:30</w:t>
      </w:r>
      <w:r w:rsidRPr="00CB7ECC">
        <w:t>pm-4</w:t>
      </w:r>
      <w:r w:rsidR="00356EA3">
        <w:t>:30</w:t>
      </w:r>
      <w:r w:rsidRPr="00CB7ECC">
        <w:t>pm or by appointment</w:t>
      </w:r>
    </w:p>
    <w:p w14:paraId="3D3400FB" w14:textId="0F165FE0" w:rsidR="000C6DFC" w:rsidRDefault="000C6DFC" w:rsidP="00A95DBF"/>
    <w:p w14:paraId="14D39E5F" w14:textId="13DD009F" w:rsidR="000C6DFC" w:rsidRDefault="000C6DFC" w:rsidP="000C6DFC">
      <w:r>
        <w:t xml:space="preserve">This course explores gender dynamics in modern conflicts from the perspective of civilian societies, state militaries and </w:t>
      </w:r>
      <w:r w:rsidR="00B70D49">
        <w:t>rebel</w:t>
      </w:r>
      <w:r>
        <w:t xml:space="preserve"> groups. The course will look at gender roles, relations, and symbols, throughout different phases of conflict including the precursors to conflict, during a conflict, and finally in the aftermath of active conflict. </w:t>
      </w:r>
    </w:p>
    <w:p w14:paraId="156F7011" w14:textId="65D0AD16" w:rsidR="000C6DFC" w:rsidRDefault="00AC7536" w:rsidP="00AC7536">
      <w:pPr>
        <w:tabs>
          <w:tab w:val="left" w:pos="1440"/>
        </w:tabs>
      </w:pPr>
      <w:r>
        <w:tab/>
      </w:r>
    </w:p>
    <w:p w14:paraId="19156C2A" w14:textId="77777777" w:rsidR="00B85113" w:rsidRDefault="000C6DFC" w:rsidP="000C6DFC">
      <w:r>
        <w:t xml:space="preserve">The topic of gender and conflict relies on literature from several fields including political science, women’s and gender studies, sociology, and anthropology; the readings for this class will reflect that diversity. </w:t>
      </w:r>
      <w:r w:rsidR="000B4840">
        <w:t xml:space="preserve">As the course title indicates, this course is grounded in the discipline of international relations, and therefore it is useful to have some background in this field. </w:t>
      </w:r>
      <w:r>
        <w:t xml:space="preserve">We will also use policy documents and reports from non-governmental organizations (NGOs) to demonstrate the relationship between scholarship, policy, and events on the ground. </w:t>
      </w:r>
    </w:p>
    <w:p w14:paraId="5D44E272" w14:textId="77777777" w:rsidR="00B85113" w:rsidRDefault="00B85113" w:rsidP="000C6DFC"/>
    <w:p w14:paraId="6F2AEF93" w14:textId="285CEA50" w:rsidR="000C6DFC" w:rsidRDefault="000C6DFC" w:rsidP="000C6DFC">
      <w:r>
        <w:t xml:space="preserve">Throughout the course, we will draw on examples from case studies across the globe and these case studies will help us apply the theoretical frameworks we are using. </w:t>
      </w:r>
      <w:r w:rsidR="00B85113">
        <w:t xml:space="preserve">The conflict in northern Uganda will be a case study we will use throughout the course to illustrate different themes. </w:t>
      </w:r>
    </w:p>
    <w:p w14:paraId="6024CB28" w14:textId="77777777" w:rsidR="004A0BAA" w:rsidRDefault="004A0BAA"/>
    <w:p w14:paraId="1953EEA4" w14:textId="36028635" w:rsidR="00384507" w:rsidRDefault="004A0BAA">
      <w:r>
        <w:t xml:space="preserve">In this course, students also have the chance to </w:t>
      </w:r>
      <w:r w:rsidR="003E59EF">
        <w:t xml:space="preserve">practice their gender analysis skills in a policy simulation using design thinking. </w:t>
      </w:r>
      <w:r w:rsidR="00BE2C91">
        <w:t xml:space="preserve">This activity allows students to apply an academic skill </w:t>
      </w:r>
      <w:r w:rsidR="00491038">
        <w:t xml:space="preserve">to </w:t>
      </w:r>
      <w:r w:rsidR="00BE2C91">
        <w:t xml:space="preserve">real world </w:t>
      </w:r>
      <w:r w:rsidR="00491038">
        <w:t xml:space="preserve">challenges </w:t>
      </w:r>
      <w:r w:rsidR="00BE2C91">
        <w:t xml:space="preserve">with the goal of </w:t>
      </w:r>
      <w:r w:rsidR="003879FC">
        <w:t xml:space="preserve">encouraging students to recognize how they might use gender analysis in future professional environments. </w:t>
      </w:r>
      <w:r w:rsidR="00384507">
        <w:t xml:space="preserve">Communication skills are also an important part of gender analysis and therefore we will spend class time developing our critical reading and writing skills. </w:t>
      </w:r>
    </w:p>
    <w:p w14:paraId="27AB87F2" w14:textId="7A8B14AB" w:rsidR="00A83CCD" w:rsidRDefault="00A83CCD">
      <w:pPr>
        <w:rPr>
          <w:b/>
        </w:rPr>
      </w:pPr>
    </w:p>
    <w:p w14:paraId="5670805A" w14:textId="77777777" w:rsidR="002171D6" w:rsidRDefault="002171D6" w:rsidP="002171D6">
      <w:pPr>
        <w:rPr>
          <w:u w:val="single"/>
        </w:rPr>
      </w:pPr>
      <w:r>
        <w:rPr>
          <w:u w:val="single"/>
        </w:rPr>
        <w:t>Course Goals</w:t>
      </w:r>
    </w:p>
    <w:p w14:paraId="34F8DF3A" w14:textId="77777777" w:rsidR="002171D6" w:rsidRDefault="002171D6" w:rsidP="002171D6">
      <w:pPr>
        <w:rPr>
          <w:u w:val="single"/>
        </w:rPr>
      </w:pPr>
    </w:p>
    <w:p w14:paraId="4A988870" w14:textId="0E744232" w:rsidR="002171D6" w:rsidRDefault="002171D6" w:rsidP="002171D6">
      <w:r>
        <w:t xml:space="preserve">By the end of this class </w:t>
      </w:r>
      <w:r w:rsidR="00716696">
        <w:t xml:space="preserve">students </w:t>
      </w:r>
      <w:r>
        <w:t>should be able to:</w:t>
      </w:r>
    </w:p>
    <w:p w14:paraId="58B71EC2" w14:textId="162B1894" w:rsidR="002171D6" w:rsidRDefault="002171D6" w:rsidP="002171D6">
      <w:pPr>
        <w:pStyle w:val="ListParagraph"/>
        <w:numPr>
          <w:ilvl w:val="0"/>
          <w:numId w:val="1"/>
        </w:numPr>
      </w:pPr>
      <w:r>
        <w:t xml:space="preserve">Conduct </w:t>
      </w:r>
      <w:r w:rsidR="00D41EA9">
        <w:t>their</w:t>
      </w:r>
      <w:r>
        <w:t xml:space="preserve"> own gender analysis of different conflict patterns and situations </w:t>
      </w:r>
    </w:p>
    <w:p w14:paraId="0423CBCD" w14:textId="35D5A55C" w:rsidR="002171D6" w:rsidRDefault="002171D6" w:rsidP="002171D6">
      <w:pPr>
        <w:pStyle w:val="ListParagraph"/>
        <w:numPr>
          <w:ilvl w:val="0"/>
          <w:numId w:val="1"/>
        </w:numPr>
      </w:pPr>
      <w:r>
        <w:t>Write succinctly and clearly about gender and conflict</w:t>
      </w:r>
      <w:r w:rsidR="00E8394F">
        <w:t xml:space="preserve"> for different audiences</w:t>
      </w:r>
    </w:p>
    <w:p w14:paraId="60359CE0" w14:textId="7FD90896" w:rsidR="00976B79" w:rsidRDefault="00976B79" w:rsidP="00976B79">
      <w:pPr>
        <w:pStyle w:val="ListParagraph"/>
        <w:numPr>
          <w:ilvl w:val="1"/>
          <w:numId w:val="1"/>
        </w:numPr>
      </w:pPr>
      <w:r>
        <w:t xml:space="preserve">Academics –midterm/final </w:t>
      </w:r>
    </w:p>
    <w:p w14:paraId="5EBE1625" w14:textId="251585ED" w:rsidR="00976B79" w:rsidRDefault="00976B79" w:rsidP="00976B79">
      <w:pPr>
        <w:pStyle w:val="ListParagraph"/>
        <w:numPr>
          <w:ilvl w:val="1"/>
          <w:numId w:val="1"/>
        </w:numPr>
      </w:pPr>
      <w:r>
        <w:t>Policymakers – policy memo</w:t>
      </w:r>
    </w:p>
    <w:p w14:paraId="1A753E93" w14:textId="7D1C0570" w:rsidR="00976B79" w:rsidRDefault="00B418EB" w:rsidP="00976B79">
      <w:pPr>
        <w:pStyle w:val="ListParagraph"/>
        <w:numPr>
          <w:ilvl w:val="1"/>
          <w:numId w:val="1"/>
        </w:numPr>
      </w:pPr>
      <w:r>
        <w:t>Public</w:t>
      </w:r>
      <w:r w:rsidR="00976B79">
        <w:t xml:space="preserve"> – </w:t>
      </w:r>
      <w:r>
        <w:t>blog post</w:t>
      </w:r>
      <w:r w:rsidR="00976B79">
        <w:t xml:space="preserve"> </w:t>
      </w:r>
    </w:p>
    <w:p w14:paraId="6C4E2A59" w14:textId="22EDB6C7" w:rsidR="002171D6" w:rsidRDefault="002171D6" w:rsidP="002171D6">
      <w:pPr>
        <w:pStyle w:val="ListParagraph"/>
        <w:numPr>
          <w:ilvl w:val="0"/>
          <w:numId w:val="1"/>
        </w:numPr>
      </w:pPr>
      <w:r>
        <w:t xml:space="preserve">Understand significant theories/debates in the field of gender and conflict </w:t>
      </w:r>
    </w:p>
    <w:p w14:paraId="1489A5DF" w14:textId="32718A6D" w:rsidR="000A256E" w:rsidRDefault="000A256E" w:rsidP="002171D6">
      <w:pPr>
        <w:pStyle w:val="ListParagraph"/>
        <w:numPr>
          <w:ilvl w:val="0"/>
          <w:numId w:val="1"/>
        </w:numPr>
      </w:pPr>
      <w:r>
        <w:t>Practice applying your gender analysis skills to policy challenges</w:t>
      </w:r>
    </w:p>
    <w:p w14:paraId="0DBB7EFD" w14:textId="77777777" w:rsidR="002171D6" w:rsidRDefault="002171D6" w:rsidP="002171D6">
      <w:pPr>
        <w:pStyle w:val="ListParagraph"/>
        <w:numPr>
          <w:ilvl w:val="0"/>
          <w:numId w:val="1"/>
        </w:numPr>
      </w:pPr>
      <w:r w:rsidRPr="00B64E15">
        <w:rPr>
          <w:sz w:val="22"/>
        </w:rPr>
        <w:t>Recogni</w:t>
      </w:r>
      <w:bookmarkStart w:id="0" w:name="_GoBack"/>
      <w:bookmarkEnd w:id="0"/>
      <w:r w:rsidRPr="00B64E15">
        <w:rPr>
          <w:sz w:val="22"/>
        </w:rPr>
        <w:t>ze</w:t>
      </w:r>
      <w:r>
        <w:t xml:space="preserve"> key authors, concepts, and frameworks related to gender and conflict</w:t>
      </w:r>
    </w:p>
    <w:p w14:paraId="6D035DB0" w14:textId="41D59D5D" w:rsidR="002171D6" w:rsidRDefault="002171D6" w:rsidP="002171D6">
      <w:pPr>
        <w:pStyle w:val="ListParagraph"/>
        <w:numPr>
          <w:ilvl w:val="0"/>
          <w:numId w:val="1"/>
        </w:numPr>
      </w:pPr>
      <w:r>
        <w:t>Cite examples and apply the theories we are studying to different case studies</w:t>
      </w:r>
      <w:r w:rsidR="00B473AC">
        <w:t xml:space="preserve"> </w:t>
      </w:r>
      <w:r w:rsidR="00F23935">
        <w:t>and environments</w:t>
      </w:r>
      <w:r w:rsidR="00AC0E39">
        <w:t xml:space="preserve"> </w:t>
      </w:r>
    </w:p>
    <w:p w14:paraId="352E2877" w14:textId="0175BD63" w:rsidR="002171D6" w:rsidRPr="00CF50DE" w:rsidRDefault="002171D6" w:rsidP="002171D6">
      <w:pPr>
        <w:pStyle w:val="ListParagraph"/>
        <w:numPr>
          <w:ilvl w:val="0"/>
          <w:numId w:val="1"/>
        </w:numPr>
      </w:pPr>
      <w:r>
        <w:lastRenderedPageBreak/>
        <w:t xml:space="preserve">Develop </w:t>
      </w:r>
      <w:r w:rsidR="00A173CE">
        <w:t>their</w:t>
      </w:r>
      <w:r>
        <w:t xml:space="preserve"> own feminist curiosity </w:t>
      </w:r>
    </w:p>
    <w:p w14:paraId="44A4E872" w14:textId="4CB54836" w:rsidR="00A83CCD" w:rsidRDefault="00A83CCD">
      <w:pPr>
        <w:rPr>
          <w:b/>
        </w:rPr>
      </w:pPr>
    </w:p>
    <w:p w14:paraId="1C2B5B89" w14:textId="2C923431" w:rsidR="000D37D5" w:rsidRDefault="000D37D5">
      <w:pPr>
        <w:rPr>
          <w:u w:val="single"/>
        </w:rPr>
      </w:pPr>
      <w:r>
        <w:rPr>
          <w:u w:val="single"/>
        </w:rPr>
        <w:t>Course Texts</w:t>
      </w:r>
    </w:p>
    <w:p w14:paraId="7FE9138A" w14:textId="77777777" w:rsidR="000D37D5" w:rsidRPr="000D37D5" w:rsidRDefault="000D37D5">
      <w:pPr>
        <w:rPr>
          <w:u w:val="single"/>
        </w:rPr>
      </w:pPr>
    </w:p>
    <w:p w14:paraId="5411CAB0" w14:textId="1BA8EFE4" w:rsidR="000D37D5" w:rsidRDefault="000D37D5" w:rsidP="000D37D5">
      <w:r>
        <w:t>There are two assigned books for this course</w:t>
      </w:r>
      <w:r w:rsidR="00A80BFB">
        <w:t xml:space="preserve">: </w:t>
      </w:r>
    </w:p>
    <w:p w14:paraId="4999B254" w14:textId="7F93653D" w:rsidR="000D37D5" w:rsidRDefault="000D37D5" w:rsidP="000D37D5">
      <w:pPr>
        <w:pStyle w:val="ListParagraph"/>
        <w:numPr>
          <w:ilvl w:val="0"/>
          <w:numId w:val="5"/>
        </w:numPr>
      </w:pPr>
      <w:r>
        <w:t xml:space="preserve">Evelyn Amony, </w:t>
      </w:r>
      <w:r w:rsidRPr="000B28CE">
        <w:rPr>
          <w:i/>
        </w:rPr>
        <w:t xml:space="preserve">I am Evelyn Amony </w:t>
      </w:r>
      <w:r>
        <w:t>(Madison: The University of Wisconsin Press, 2015) [abbreviated in syllabus as “Evelyn Amony”]</w:t>
      </w:r>
      <w:r w:rsidR="00BB1332">
        <w:t xml:space="preserve">. </w:t>
      </w:r>
      <w:r w:rsidR="00BB1332" w:rsidRPr="003D51C5">
        <w:t xml:space="preserve">You must have read the entire book by </w:t>
      </w:r>
      <w:r w:rsidR="003D51C5" w:rsidRPr="00EB6A91">
        <w:rPr>
          <w:b/>
        </w:rPr>
        <w:t>Tues March 12</w:t>
      </w:r>
      <w:r w:rsidR="003D51C5" w:rsidRPr="003D51C5">
        <w:t xml:space="preserve"> </w:t>
      </w:r>
      <w:r w:rsidR="00BB1332" w:rsidRPr="003D51C5">
        <w:t xml:space="preserve">when we will be discussing it in class. </w:t>
      </w:r>
      <w:r w:rsidR="00590593">
        <w:t>I strongly</w:t>
      </w:r>
      <w:r w:rsidR="00BB1332" w:rsidRPr="003D51C5">
        <w:t xml:space="preserve"> encourage you to </w:t>
      </w:r>
      <w:r w:rsidR="00C8056C" w:rsidRPr="003D51C5">
        <w:t xml:space="preserve">start the book </w:t>
      </w:r>
      <w:r w:rsidR="003B23E1">
        <w:t>far in</w:t>
      </w:r>
      <w:r w:rsidR="00C8056C" w:rsidRPr="003D51C5">
        <w:t xml:space="preserve"> advance of t</w:t>
      </w:r>
      <w:r w:rsidR="003B23E1">
        <w:t>hat</w:t>
      </w:r>
      <w:r w:rsidR="00C8056C" w:rsidRPr="003D51C5">
        <w:t xml:space="preserve"> class and space out your reading of it before our class discussion.</w:t>
      </w:r>
      <w:r w:rsidR="00C52401">
        <w:t xml:space="preserve"> </w:t>
      </w:r>
    </w:p>
    <w:p w14:paraId="285B2C0A" w14:textId="77777777" w:rsidR="000D37D5" w:rsidRDefault="000D37D5" w:rsidP="000D37D5">
      <w:pPr>
        <w:pStyle w:val="ListParagraph"/>
        <w:numPr>
          <w:ilvl w:val="0"/>
          <w:numId w:val="5"/>
        </w:numPr>
      </w:pPr>
      <w:r>
        <w:rPr>
          <w:i/>
        </w:rPr>
        <w:t xml:space="preserve">Women and Wars </w:t>
      </w:r>
      <w:r>
        <w:t>ed. Carol Cohn (Cambridge: Polity Press, 2013) [abbreviated in syllabus as: Cohn – Women and Wars followed by chapter author and title]</w:t>
      </w:r>
    </w:p>
    <w:p w14:paraId="308AB36B" w14:textId="756F1EC6" w:rsidR="000D37D5" w:rsidRDefault="000D37D5">
      <w:pPr>
        <w:rPr>
          <w:b/>
        </w:rPr>
      </w:pPr>
    </w:p>
    <w:p w14:paraId="42FC98E0" w14:textId="2EBE1662" w:rsidR="00E86EEE" w:rsidRPr="00E86EEE" w:rsidRDefault="00E86EEE">
      <w:r>
        <w:t>All other readings are in the course packet. I may also send short news articles in advance of particular class sessions</w:t>
      </w:r>
      <w:r w:rsidR="00792000">
        <w:t xml:space="preserve">. </w:t>
      </w:r>
    </w:p>
    <w:p w14:paraId="252B3CBE" w14:textId="77777777" w:rsidR="00552FB5" w:rsidRDefault="00552FB5" w:rsidP="002171D6">
      <w:pPr>
        <w:rPr>
          <w:b/>
        </w:rPr>
      </w:pPr>
    </w:p>
    <w:p w14:paraId="7F026F2B" w14:textId="2BDBAA91" w:rsidR="002171D6" w:rsidRPr="00AB4847" w:rsidRDefault="002171D6" w:rsidP="002171D6">
      <w:pPr>
        <w:rPr>
          <w:u w:val="single"/>
        </w:rPr>
      </w:pPr>
      <w:r w:rsidRPr="00AB4847">
        <w:rPr>
          <w:u w:val="single"/>
        </w:rPr>
        <w:t>Class Requirements and Format</w:t>
      </w:r>
    </w:p>
    <w:p w14:paraId="5A2579A8" w14:textId="06C6041E" w:rsidR="00552FB5" w:rsidRDefault="00552FB5" w:rsidP="00552FB5">
      <w:pPr>
        <w:rPr>
          <w:u w:val="single"/>
        </w:rPr>
      </w:pPr>
    </w:p>
    <w:p w14:paraId="6AB8FDD1" w14:textId="02805FAA" w:rsidR="00552FB5" w:rsidRPr="004033E9" w:rsidRDefault="00552FB5" w:rsidP="00552FB5">
      <w:r w:rsidRPr="004033E9">
        <w:t>1</w:t>
      </w:r>
      <w:r w:rsidR="00784B36" w:rsidRPr="004033E9">
        <w:t>5</w:t>
      </w:r>
      <w:r w:rsidRPr="004033E9">
        <w:t xml:space="preserve">% class participation </w:t>
      </w:r>
    </w:p>
    <w:p w14:paraId="17AB2ED7" w14:textId="4A8DF20D" w:rsidR="00025A2E" w:rsidRPr="004033E9" w:rsidRDefault="00784B36" w:rsidP="00552FB5">
      <w:r w:rsidRPr="004033E9">
        <w:t>15</w:t>
      </w:r>
      <w:r w:rsidR="00552FB5" w:rsidRPr="004033E9">
        <w:t xml:space="preserve">% </w:t>
      </w:r>
      <w:r w:rsidR="00195C4B" w:rsidRPr="004033E9">
        <w:t>blog post</w:t>
      </w:r>
      <w:r w:rsidR="00BA1E91" w:rsidRPr="004033E9">
        <w:t xml:space="preserve"> </w:t>
      </w:r>
    </w:p>
    <w:p w14:paraId="42D21157" w14:textId="1E4A0307" w:rsidR="00D25219" w:rsidRPr="004033E9" w:rsidRDefault="00D25219" w:rsidP="00552FB5">
      <w:r w:rsidRPr="004033E9">
        <w:t xml:space="preserve">20% policy memo </w:t>
      </w:r>
    </w:p>
    <w:p w14:paraId="2C8DB31F" w14:textId="55962E96" w:rsidR="00552FB5" w:rsidRPr="004033E9" w:rsidRDefault="00510287" w:rsidP="00552FB5">
      <w:r w:rsidRPr="004033E9">
        <w:t>2</w:t>
      </w:r>
      <w:r w:rsidR="00552FB5" w:rsidRPr="004033E9">
        <w:t xml:space="preserve">0% </w:t>
      </w:r>
      <w:r w:rsidR="00A30383">
        <w:t>midterm paper</w:t>
      </w:r>
    </w:p>
    <w:p w14:paraId="531D843A" w14:textId="4D5765E2" w:rsidR="00552FB5" w:rsidRDefault="00AE42CC" w:rsidP="00552FB5">
      <w:r w:rsidRPr="004033E9">
        <w:t>3</w:t>
      </w:r>
      <w:r w:rsidR="00552FB5" w:rsidRPr="004033E9">
        <w:t xml:space="preserve">0% </w:t>
      </w:r>
      <w:r w:rsidR="00A77BAD">
        <w:t>final paper</w:t>
      </w:r>
    </w:p>
    <w:p w14:paraId="4F1167C0" w14:textId="73CD8F23" w:rsidR="009523D7" w:rsidRDefault="009523D7">
      <w:pPr>
        <w:rPr>
          <w:b/>
        </w:rPr>
      </w:pPr>
    </w:p>
    <w:p w14:paraId="2FF920D6" w14:textId="14B3973C" w:rsidR="00447BC2" w:rsidRDefault="00195242">
      <w:r>
        <w:rPr>
          <w:i/>
        </w:rPr>
        <w:t xml:space="preserve">Class participation: </w:t>
      </w:r>
      <w:r w:rsidR="00447BC2">
        <w:t xml:space="preserve">This is a seminar style class and will not work without consistent input from all students. </w:t>
      </w:r>
      <w:r w:rsidR="00B442B0">
        <w:t>I</w:t>
      </w:r>
      <w:r w:rsidR="00B07553">
        <w:t xml:space="preserve"> wi</w:t>
      </w:r>
      <w:r w:rsidR="00B442B0">
        <w:t>ll begin</w:t>
      </w:r>
      <w:r w:rsidR="00F21693">
        <w:t xml:space="preserve"> most classes with some background and context related to the day’s topic and readings, but </w:t>
      </w:r>
      <w:r w:rsidR="00262ED4">
        <w:t>a good proportion of the class will be</w:t>
      </w:r>
      <w:r w:rsidR="007F3321">
        <w:t xml:space="preserve"> guided by student discussion and analysis of the readings and topic for that day. </w:t>
      </w:r>
      <w:r w:rsidR="00280824">
        <w:t xml:space="preserve">Students should come to class prepared with questions and insights related to the class topic. </w:t>
      </w:r>
      <w:r w:rsidR="00AB584A">
        <w:t xml:space="preserve">You will take turns leading class discussions and therefore you should not only come prepared to further your own learning and grade in this course, but also a courtesy to your classmates who will be relying on your </w:t>
      </w:r>
      <w:r w:rsidR="00BF51E0">
        <w:t xml:space="preserve">participation when they lead class discussion. </w:t>
      </w:r>
    </w:p>
    <w:p w14:paraId="5B005128" w14:textId="69B717EB" w:rsidR="001B37CC" w:rsidRDefault="001B37CC"/>
    <w:p w14:paraId="301D761A" w14:textId="0D1EF849" w:rsidR="004023BB" w:rsidRPr="000434D0" w:rsidRDefault="004023BB">
      <w:pPr>
        <w:rPr>
          <w:i/>
        </w:rPr>
      </w:pPr>
      <w:r>
        <w:t>This is a “reading heavy” c</w:t>
      </w:r>
      <w:r w:rsidR="000434D0">
        <w:t xml:space="preserve">lass, but in our first class session we will talk about skills for efficient reading of academic literature. In sum, </w:t>
      </w:r>
      <w:r w:rsidR="000434D0" w:rsidRPr="00E242C0">
        <w:rPr>
          <w:b/>
        </w:rPr>
        <w:t xml:space="preserve">you </w:t>
      </w:r>
      <w:r w:rsidR="00E85D91">
        <w:rPr>
          <w:b/>
        </w:rPr>
        <w:t>should not</w:t>
      </w:r>
      <w:r w:rsidR="000434D0" w:rsidRPr="00E242C0">
        <w:rPr>
          <w:b/>
        </w:rPr>
        <w:t xml:space="preserve"> read every word of the assigned reading and instead should read for the main points.</w:t>
      </w:r>
      <w:r w:rsidR="000434D0">
        <w:rPr>
          <w:i/>
        </w:rPr>
        <w:t xml:space="preserve"> </w:t>
      </w:r>
    </w:p>
    <w:p w14:paraId="3B488F88" w14:textId="77777777" w:rsidR="004023BB" w:rsidRDefault="004023BB"/>
    <w:p w14:paraId="5EDE9357" w14:textId="4AF2E4C9" w:rsidR="001B37CC" w:rsidRPr="00DE3049" w:rsidRDefault="0048680F">
      <w:pPr>
        <w:rPr>
          <w:b/>
        </w:rPr>
      </w:pPr>
      <w:r>
        <w:rPr>
          <w:i/>
        </w:rPr>
        <w:t>Blog post</w:t>
      </w:r>
      <w:r w:rsidR="004A5EDD">
        <w:rPr>
          <w:i/>
        </w:rPr>
        <w:t xml:space="preserve">: </w:t>
      </w:r>
      <w:r w:rsidR="004A5EDD">
        <w:t xml:space="preserve">You will pick a </w:t>
      </w:r>
      <w:r w:rsidR="00055924">
        <w:t xml:space="preserve">session to write a </w:t>
      </w:r>
      <w:r w:rsidR="00D81441">
        <w:t xml:space="preserve">blog post and you will be “on call” in class that day to help lead discussion. </w:t>
      </w:r>
      <w:r w:rsidR="00986608">
        <w:t xml:space="preserve">You are expected to read </w:t>
      </w:r>
      <w:r w:rsidR="00B4076D">
        <w:t>the blog post by your peers e</w:t>
      </w:r>
      <w:r w:rsidR="002373A1">
        <w:t>ach</w:t>
      </w:r>
      <w:r w:rsidR="00B0641D">
        <w:t xml:space="preserve"> </w:t>
      </w:r>
      <w:r w:rsidR="00B4076D">
        <w:t xml:space="preserve">day before class. </w:t>
      </w:r>
      <w:r w:rsidR="00055924">
        <w:t xml:space="preserve"> </w:t>
      </w:r>
      <w:r w:rsidR="00DE3049">
        <w:rPr>
          <w:b/>
        </w:rPr>
        <w:t xml:space="preserve">Blog posts should be posted by 9pm the day before your assigned class. </w:t>
      </w:r>
    </w:p>
    <w:p w14:paraId="18CE2217" w14:textId="2D0A3071" w:rsidR="00B97B7A" w:rsidRDefault="00B97B7A" w:rsidP="007F095E">
      <w:r>
        <w:t xml:space="preserve">Come prepared to </w:t>
      </w:r>
      <w:r w:rsidR="002A0034">
        <w:t>sign-up for your</w:t>
      </w:r>
      <w:r w:rsidR="00636865">
        <w:t xml:space="preserve"> 1</w:t>
      </w:r>
      <w:r w:rsidR="00636865" w:rsidRPr="00636865">
        <w:rPr>
          <w:vertAlign w:val="superscript"/>
        </w:rPr>
        <w:t>st</w:t>
      </w:r>
      <w:r w:rsidR="00636865">
        <w:t xml:space="preserve"> and 2</w:t>
      </w:r>
      <w:r w:rsidR="00636865" w:rsidRPr="00636865">
        <w:rPr>
          <w:vertAlign w:val="superscript"/>
        </w:rPr>
        <w:t>nd</w:t>
      </w:r>
      <w:r w:rsidR="002A0034">
        <w:t xml:space="preserve"> </w:t>
      </w:r>
      <w:r w:rsidR="009E3674">
        <w:t>topic</w:t>
      </w:r>
      <w:r w:rsidR="00636865">
        <w:t>s</w:t>
      </w:r>
      <w:r w:rsidR="009E3674">
        <w:t xml:space="preserve"> in class on T</w:t>
      </w:r>
      <w:r w:rsidR="008B3AA3">
        <w:t>ues</w:t>
      </w:r>
      <w:r w:rsidR="009E3674">
        <w:t xml:space="preserve"> </w:t>
      </w:r>
      <w:r w:rsidR="00842977">
        <w:t xml:space="preserve">Feb </w:t>
      </w:r>
      <w:r w:rsidR="008B3AA3">
        <w:t>5</w:t>
      </w:r>
      <w:r w:rsidR="00FD48A1">
        <w:t xml:space="preserve"> (topic list will be on GLOW)</w:t>
      </w:r>
      <w:r w:rsidR="008B3AA3">
        <w:t>.</w:t>
      </w:r>
      <w:r w:rsidR="00842977">
        <w:t xml:space="preserve"> Blog posts will start </w:t>
      </w:r>
      <w:r w:rsidR="00190F2D">
        <w:t xml:space="preserve">on Tues Feb 12. </w:t>
      </w:r>
    </w:p>
    <w:p w14:paraId="0635F587" w14:textId="5F18E0AE" w:rsidR="00235B82" w:rsidRDefault="00235B82" w:rsidP="00992423"/>
    <w:p w14:paraId="58706C98" w14:textId="00699DC5" w:rsidR="00235B82" w:rsidRDefault="00235B82" w:rsidP="00992423">
      <w:r>
        <w:rPr>
          <w:i/>
        </w:rPr>
        <w:t>Policy memo:</w:t>
      </w:r>
      <w:r w:rsidR="00FD0798">
        <w:rPr>
          <w:i/>
        </w:rPr>
        <w:t xml:space="preserve"> </w:t>
      </w:r>
      <w:r w:rsidR="00FD0798">
        <w:t xml:space="preserve">you will be required to write a policy memo after our </w:t>
      </w:r>
      <w:r w:rsidR="002A6A20">
        <w:t xml:space="preserve">policy simulation classes on Tues Feb 19 and Thurs Feb 21. </w:t>
      </w:r>
      <w:r w:rsidR="00FD0798">
        <w:t xml:space="preserve">I will distribute guidelines and a rubric on this assignment before we begin the class activity. </w:t>
      </w:r>
      <w:r w:rsidR="002A6A20">
        <w:t xml:space="preserve">Policy memos are due in class on </w:t>
      </w:r>
      <w:r w:rsidR="002A6A20" w:rsidRPr="00442DE3">
        <w:rPr>
          <w:b/>
        </w:rPr>
        <w:t>Thurs Feb 28</w:t>
      </w:r>
      <w:r w:rsidR="002A6A20">
        <w:t xml:space="preserve">. </w:t>
      </w:r>
    </w:p>
    <w:p w14:paraId="620612FB" w14:textId="1E131BB3" w:rsidR="0041328A" w:rsidRDefault="0041328A" w:rsidP="00992423"/>
    <w:p w14:paraId="35E709A9" w14:textId="1A280B51" w:rsidR="0041328A" w:rsidRDefault="00B7506B" w:rsidP="0041328A">
      <w:r>
        <w:rPr>
          <w:i/>
        </w:rPr>
        <w:lastRenderedPageBreak/>
        <w:t>Papers</w:t>
      </w:r>
      <w:r w:rsidR="0041328A">
        <w:rPr>
          <w:i/>
        </w:rPr>
        <w:t xml:space="preserve">: </w:t>
      </w:r>
      <w:r w:rsidR="0041328A">
        <w:t xml:space="preserve">This course will have </w:t>
      </w:r>
      <w:r w:rsidR="007801F3">
        <w:t>two paper</w:t>
      </w:r>
      <w:r w:rsidR="005105DC">
        <w:t>s that will involve answering a question prompt (you will have a choice in what prompt you answer).</w:t>
      </w:r>
      <w:r w:rsidR="0041328A">
        <w:t xml:space="preserve"> You will have one week to complete a midterm </w:t>
      </w:r>
      <w:r w:rsidR="00071189">
        <w:t xml:space="preserve">paper </w:t>
      </w:r>
      <w:r w:rsidR="0041328A">
        <w:t xml:space="preserve">covering material from the first half of the semester and one week to complete a final </w:t>
      </w:r>
      <w:r w:rsidR="00AF509C">
        <w:t xml:space="preserve">paper </w:t>
      </w:r>
      <w:r w:rsidR="0041328A">
        <w:t xml:space="preserve">which focuses on material from the entire semester (although focused on subjects covered in the second half of the semester). You must work on these exams </w:t>
      </w:r>
      <w:r w:rsidR="0041328A" w:rsidRPr="000D0CEF">
        <w:rPr>
          <w:b/>
        </w:rPr>
        <w:t>independently</w:t>
      </w:r>
      <w:r w:rsidR="0041328A" w:rsidRPr="000D0CEF">
        <w:t xml:space="preserve"> </w:t>
      </w:r>
      <w:r w:rsidR="0041328A">
        <w:t xml:space="preserve">and </w:t>
      </w:r>
      <w:r w:rsidR="0041328A" w:rsidRPr="000D0CEF">
        <w:rPr>
          <w:b/>
        </w:rPr>
        <w:t>cannot consult any other individuals about the exam</w:t>
      </w:r>
      <w:r w:rsidR="0041328A">
        <w:t xml:space="preserve">. If you have questions about what the </w:t>
      </w:r>
      <w:r w:rsidR="00F94D5A">
        <w:t>paper</w:t>
      </w:r>
      <w:r w:rsidR="00327A50">
        <w:t xml:space="preserve"> prompt</w:t>
      </w:r>
      <w:r w:rsidR="0041328A">
        <w:t xml:space="preserve"> is asking </w:t>
      </w:r>
      <w:r w:rsidR="007B7E87">
        <w:t xml:space="preserve">or how you might structure your paper I am happy to answer them in office hours. However, I will not review drafts of the paper assignments. </w:t>
      </w:r>
      <w:r w:rsidR="00315731">
        <w:t xml:space="preserve"> </w:t>
      </w:r>
    </w:p>
    <w:p w14:paraId="225B039E" w14:textId="77777777" w:rsidR="00315731" w:rsidRPr="00CF0B3A" w:rsidRDefault="00315731" w:rsidP="0041328A"/>
    <w:p w14:paraId="7448B452" w14:textId="77777777" w:rsidR="005B2D56" w:rsidRDefault="0041328A" w:rsidP="0041328A">
      <w:r>
        <w:t xml:space="preserve">Be sure to read the questions carefully and to carefully proofread your submissions. When I distribute the </w:t>
      </w:r>
      <w:r w:rsidR="00C97628">
        <w:t>paper prompts,</w:t>
      </w:r>
      <w:r>
        <w:t xml:space="preserve"> I will also distribute a grading rubric which I encourage you to review while you are working on your exam and before you submit your exam. </w:t>
      </w:r>
    </w:p>
    <w:p w14:paraId="75D66D32" w14:textId="77777777" w:rsidR="005B2D56" w:rsidRDefault="005B2D56" w:rsidP="0041328A"/>
    <w:p w14:paraId="7B6A78E6" w14:textId="243A90EC" w:rsidR="0041328A" w:rsidRPr="00CF0B3A" w:rsidRDefault="002C6560" w:rsidP="0041328A">
      <w:r>
        <w:t xml:space="preserve">In order to do well on these papers you must keep up with the assigned reading because the paper prompts </w:t>
      </w:r>
      <w:r w:rsidR="00913157">
        <w:t xml:space="preserve">will ask questions related to the assigned readings and you must incorporate assigned readings into your answers. </w:t>
      </w:r>
    </w:p>
    <w:p w14:paraId="5E1A66CF" w14:textId="77777777" w:rsidR="0041328A" w:rsidRPr="00FD0798" w:rsidRDefault="0041328A" w:rsidP="00992423"/>
    <w:p w14:paraId="10164DC0" w14:textId="331950AA" w:rsidR="00992423" w:rsidRPr="007D7365" w:rsidRDefault="00E0221B" w:rsidP="00992423">
      <w:pPr>
        <w:rPr>
          <w:b/>
        </w:rPr>
      </w:pPr>
      <w:r w:rsidRPr="008B0691">
        <w:t xml:space="preserve">The midterm </w:t>
      </w:r>
      <w:r w:rsidR="00E70375">
        <w:t>paper</w:t>
      </w:r>
      <w:r w:rsidRPr="008B0691">
        <w:t xml:space="preserve"> </w:t>
      </w:r>
      <w:r w:rsidR="007D7365">
        <w:t>is due</w:t>
      </w:r>
      <w:r w:rsidR="008A71CE">
        <w:t xml:space="preserve"> in class</w:t>
      </w:r>
      <w:r w:rsidR="007D7365">
        <w:t xml:space="preserve"> </w:t>
      </w:r>
      <w:r w:rsidR="007D7365">
        <w:rPr>
          <w:b/>
        </w:rPr>
        <w:t xml:space="preserve">Tues March 12. </w:t>
      </w:r>
    </w:p>
    <w:p w14:paraId="741057C5" w14:textId="32041455" w:rsidR="00E0221B" w:rsidRPr="008B0691" w:rsidRDefault="00E0221B" w:rsidP="00992423"/>
    <w:p w14:paraId="618CCCC8" w14:textId="401202A7" w:rsidR="00E0221B" w:rsidRPr="00EF53BB" w:rsidRDefault="00E0221B" w:rsidP="00992423">
      <w:pPr>
        <w:rPr>
          <w:b/>
        </w:rPr>
      </w:pPr>
      <w:r w:rsidRPr="008B0691">
        <w:t xml:space="preserve">The final exam is due </w:t>
      </w:r>
      <w:r w:rsidR="00153EC2">
        <w:t xml:space="preserve">by email </w:t>
      </w:r>
      <w:r w:rsidR="00571CB6">
        <w:t xml:space="preserve">no later than 8pm </w:t>
      </w:r>
      <w:r w:rsidR="00153EC2">
        <w:t xml:space="preserve">on </w:t>
      </w:r>
      <w:r w:rsidR="00EF53BB">
        <w:rPr>
          <w:b/>
        </w:rPr>
        <w:t xml:space="preserve">Tues May 14. </w:t>
      </w:r>
    </w:p>
    <w:p w14:paraId="466DF401" w14:textId="0336961F" w:rsidR="00E0221B" w:rsidRDefault="00E0221B" w:rsidP="00992423"/>
    <w:p w14:paraId="6ACFB457" w14:textId="4AF75C70" w:rsidR="00B97F64" w:rsidRDefault="00B97F64" w:rsidP="00B97F64">
      <w:r>
        <w:t xml:space="preserve">*Please mark the exam due dates and the due date for your response paper in your calendars and plan accordingly. </w:t>
      </w:r>
      <w:r w:rsidR="00C1042B">
        <w:t xml:space="preserve">I do not grant extensions on assignments. </w:t>
      </w:r>
    </w:p>
    <w:p w14:paraId="6029C8E0" w14:textId="5B383035" w:rsidR="00E0221B" w:rsidRDefault="00E0221B" w:rsidP="00992423"/>
    <w:p w14:paraId="2F07DB19" w14:textId="77777777" w:rsidR="004D5B02" w:rsidRPr="004D142D" w:rsidRDefault="004D5B02" w:rsidP="004D5B02">
      <w:pPr>
        <w:rPr>
          <w:u w:val="single"/>
        </w:rPr>
      </w:pPr>
      <w:r w:rsidRPr="004D142D">
        <w:rPr>
          <w:u w:val="single"/>
        </w:rPr>
        <w:t xml:space="preserve">Course Policies </w:t>
      </w:r>
    </w:p>
    <w:p w14:paraId="07E3FA5A" w14:textId="77777777" w:rsidR="007D6906" w:rsidRDefault="007D6906" w:rsidP="007D6906">
      <w:pPr>
        <w:rPr>
          <w:b/>
        </w:rPr>
      </w:pPr>
    </w:p>
    <w:p w14:paraId="50080B29" w14:textId="77777777" w:rsidR="007D6906" w:rsidRPr="007A3DE7" w:rsidRDefault="007D6906" w:rsidP="007D6906">
      <w:pPr>
        <w:rPr>
          <w:b/>
        </w:rPr>
      </w:pPr>
      <w:r>
        <w:rPr>
          <w:i/>
        </w:rPr>
        <w:t xml:space="preserve">Attendance: </w:t>
      </w:r>
      <w:r>
        <w:t xml:space="preserve">You can miss two classes without penalty and without needing to provide an explanation for why you have missed class. If you miss more than two class sessions, you will lose 5 points per missed class meeting from your participation grade. Students who need to miss more than two classes for illness or other extenuating circumstances should speak with the dean and notify me. If you miss a class, it is your responsibility to do the readings and assignments for that date and to request notes from a classmate. You </w:t>
      </w:r>
      <w:r>
        <w:rPr>
          <w:i/>
        </w:rPr>
        <w:t>cannot succeed</w:t>
      </w:r>
      <w:r>
        <w:t xml:space="preserve"> in this class if do not attend class sessions. It is in your best interest if you are well enough and physically able to attend class to be here. </w:t>
      </w:r>
    </w:p>
    <w:p w14:paraId="5FA11423" w14:textId="77777777" w:rsidR="007D6906" w:rsidRDefault="007D6906" w:rsidP="007D6906">
      <w:pPr>
        <w:rPr>
          <w:b/>
        </w:rPr>
      </w:pPr>
    </w:p>
    <w:p w14:paraId="418E604D" w14:textId="77777777" w:rsidR="007D6906" w:rsidRDefault="007D6906" w:rsidP="007D6906">
      <w:r>
        <w:rPr>
          <w:i/>
        </w:rPr>
        <w:t xml:space="preserve">Late work: </w:t>
      </w:r>
      <w:r>
        <w:t xml:space="preserve">Late work will receive one letter grade deduction for each day it is late. If you have an emergency that prevents you from turning in your assignment on time you must first notify the dean who will contact me. I do not grant extensions and therefore I recommend you begin your assignments far in advance of the due date (which is why I have provided all assignment information in advance). </w:t>
      </w:r>
    </w:p>
    <w:p w14:paraId="0E113ECB" w14:textId="77777777" w:rsidR="007D6906" w:rsidRDefault="007D6906" w:rsidP="007D6906"/>
    <w:p w14:paraId="46A2BCE6" w14:textId="77777777" w:rsidR="007D6906" w:rsidRDefault="007D6906" w:rsidP="007D6906">
      <w:r w:rsidRPr="00913AB5">
        <w:rPr>
          <w:i/>
        </w:rPr>
        <w:t xml:space="preserve">Academic Integrity and Honor Code: </w:t>
      </w:r>
      <w:r>
        <w:t xml:space="preserve">This class is about producing your own piece of academic writing and therefore I take plagiarism and cheating very seriously. We will review guidelines for citation practices to ensure that all students are clear on how to properly cite outside resources. However, if you have specific questions about the Honor Code, please feel free to come to talk to me or to consult the resources the College provides.  </w:t>
      </w:r>
    </w:p>
    <w:p w14:paraId="6C35A482" w14:textId="77777777" w:rsidR="007D6906" w:rsidRDefault="007D6906" w:rsidP="007D6906"/>
    <w:p w14:paraId="60F51113" w14:textId="77777777" w:rsidR="007D6906" w:rsidRDefault="007D6906" w:rsidP="007D6906">
      <w:r>
        <w:lastRenderedPageBreak/>
        <w:t>In the written work you submit: put in quotation marks any direct text you are using from a source, use footnotes or parenthetical citations, and use Chicago Style guidelines (</w:t>
      </w:r>
      <w:hyperlink r:id="rId7" w:history="1">
        <w:r w:rsidRPr="00F24767">
          <w:rPr>
            <w:rStyle w:val="Hyperlink"/>
          </w:rPr>
          <w:t>http://www.chicagomanualofstyle.org/tools_citationguide.html)</w:t>
        </w:r>
      </w:hyperlink>
      <w:r>
        <w:t xml:space="preserve">. I encourage you to review the library’s citation guide for additional useful resources </w:t>
      </w:r>
      <w:r w:rsidRPr="006B4A59">
        <w:t>(</w:t>
      </w:r>
      <w:hyperlink r:id="rId8" w:history="1">
        <w:r w:rsidRPr="006B4A59">
          <w:rPr>
            <w:rStyle w:val="Hyperlink"/>
          </w:rPr>
          <w:t>https://libguides.williams.edu/citing/basics</w:t>
        </w:r>
      </w:hyperlink>
      <w:r w:rsidRPr="006B4A59">
        <w:t>).</w:t>
      </w:r>
      <w:r>
        <w:t xml:space="preserve"> </w:t>
      </w:r>
    </w:p>
    <w:p w14:paraId="349CFDDD" w14:textId="77777777" w:rsidR="007D6906" w:rsidRPr="00F816EE" w:rsidRDefault="007D6906" w:rsidP="007D6906">
      <w:pPr>
        <w:rPr>
          <w:i/>
          <w:highlight w:val="yellow"/>
        </w:rPr>
      </w:pPr>
    </w:p>
    <w:p w14:paraId="05C3D9B6" w14:textId="77777777" w:rsidR="007D6906" w:rsidRDefault="007D6906" w:rsidP="007D6906">
      <w:pPr>
        <w:rPr>
          <w:iCs/>
          <w:color w:val="222222"/>
        </w:rPr>
      </w:pPr>
      <w:r w:rsidRPr="005B60EB">
        <w:rPr>
          <w:i/>
        </w:rPr>
        <w:t xml:space="preserve">Accommodations: </w:t>
      </w:r>
      <w:r w:rsidRPr="005B60EB">
        <w:rPr>
          <w:iCs/>
          <w:color w:val="222222"/>
        </w:rPr>
        <w:t xml:space="preserve">Students with disabilities of any kind who may need accommodations for this course are encouraged to contact Dr. GL Wallace (Director of Accessible Education) at 597-4672. Also, students experiencing mental or physical health challenges that are significantly affecting their academic work or well-being are encouraged to contact </w:t>
      </w:r>
      <w:r>
        <w:rPr>
          <w:iCs/>
          <w:color w:val="222222"/>
        </w:rPr>
        <w:t>the deans who can help them find the appropriate support</w:t>
      </w:r>
      <w:r w:rsidRPr="005B60EB">
        <w:rPr>
          <w:iCs/>
          <w:color w:val="222222"/>
        </w:rPr>
        <w:t xml:space="preserve">. The deans can be reached at </w:t>
      </w:r>
      <w:r>
        <w:rPr>
          <w:iCs/>
          <w:color w:val="222222"/>
        </w:rPr>
        <w:t>413-</w:t>
      </w:r>
      <w:r w:rsidRPr="005B60EB">
        <w:rPr>
          <w:iCs/>
          <w:color w:val="222222"/>
        </w:rPr>
        <w:t>597-4171.</w:t>
      </w:r>
    </w:p>
    <w:p w14:paraId="4583C71A" w14:textId="77777777" w:rsidR="007D6906" w:rsidRDefault="007D6906" w:rsidP="007D6906">
      <w:pPr>
        <w:rPr>
          <w:iCs/>
          <w:color w:val="222222"/>
        </w:rPr>
      </w:pPr>
    </w:p>
    <w:p w14:paraId="6B79FBD2" w14:textId="0233396F" w:rsidR="007D6906" w:rsidRPr="00913AB5" w:rsidRDefault="007D6906" w:rsidP="007D6906">
      <w:r>
        <w:rPr>
          <w:i/>
          <w:iCs/>
          <w:color w:val="222222"/>
        </w:rPr>
        <w:t xml:space="preserve">Writing and Research Support: </w:t>
      </w:r>
      <w:r>
        <w:rPr>
          <w:iCs/>
          <w:color w:val="222222"/>
        </w:rPr>
        <w:t>I encourage you to utilize the Williams Writing Workshop for additional writing support throughout the semester (</w:t>
      </w:r>
      <w:hyperlink r:id="rId9" w:history="1">
        <w:r w:rsidRPr="005A25D5">
          <w:rPr>
            <w:rStyle w:val="Hyperlink"/>
            <w:iCs/>
          </w:rPr>
          <w:t>https://writing-programs.williams.edu/writing-workshop/</w:t>
        </w:r>
      </w:hyperlink>
      <w:r>
        <w:rPr>
          <w:iCs/>
          <w:color w:val="222222"/>
        </w:rPr>
        <w:t xml:space="preserve">). </w:t>
      </w:r>
    </w:p>
    <w:p w14:paraId="41BE9D27" w14:textId="77777777" w:rsidR="007D6906" w:rsidRPr="00AA1350" w:rsidRDefault="007D6906" w:rsidP="007D6906">
      <w:pPr>
        <w:rPr>
          <w:iCs/>
          <w:color w:val="222222"/>
        </w:rPr>
      </w:pPr>
    </w:p>
    <w:p w14:paraId="489FB05E" w14:textId="77777777" w:rsidR="007D6906" w:rsidRPr="00FC16B0" w:rsidRDefault="007D6906" w:rsidP="007D6906">
      <w:r w:rsidRPr="00FC16B0">
        <w:rPr>
          <w:i/>
        </w:rPr>
        <w:t xml:space="preserve">Inclusivity: </w:t>
      </w:r>
      <w:r w:rsidRPr="00FC16B0">
        <w:rPr>
          <w:iCs/>
        </w:rPr>
        <w:t xml:space="preserve">The Williams community embraces diversity of age, background, beliefs, ethnicity, gender, gender identity, gender expression, national origin, religious affiliation, sexual orientation, and other visible and nonvisible categories. I welcome all students in this course and expect that all students contribute to a respectful, welcoming and inclusive environment. If you feel that you are not being welcomed, included, or accepted in this class, please come to me or a college administrator to share your concern. Class discussions will be guided by our agreed upon ground rules that we will establish in our first-class meeting. </w:t>
      </w:r>
    </w:p>
    <w:p w14:paraId="313DDFC4" w14:textId="77777777" w:rsidR="007D6906" w:rsidRDefault="007D6906" w:rsidP="007D6906">
      <w:pPr>
        <w:rPr>
          <w:i/>
        </w:rPr>
      </w:pPr>
    </w:p>
    <w:p w14:paraId="2DBE1EF9" w14:textId="176D22E4" w:rsidR="007D6906" w:rsidRDefault="007D6906" w:rsidP="007D6906">
      <w:r>
        <w:rPr>
          <w:i/>
        </w:rPr>
        <w:t xml:space="preserve">Communication: </w:t>
      </w:r>
      <w:r>
        <w:t xml:space="preserve">I will communicate with you by email regarding updates on the course and additional short readings. Please plan to check your email at least once a day. I will respond to emails within 24 hours, however, please consider if the topic is best covered by email or in-person. For questions that require a discussion or explanation, please plan to come to office hours. </w:t>
      </w:r>
    </w:p>
    <w:p w14:paraId="50E048A3" w14:textId="77777777" w:rsidR="007D6906" w:rsidRDefault="007D6906" w:rsidP="007D6906"/>
    <w:p w14:paraId="71B6F5D8" w14:textId="1005F54B" w:rsidR="007D6906" w:rsidRPr="0094404A" w:rsidRDefault="007D6906" w:rsidP="007D6906">
      <w:r>
        <w:rPr>
          <w:i/>
        </w:rPr>
        <w:t xml:space="preserve">GLOW site: </w:t>
      </w:r>
      <w:r>
        <w:t xml:space="preserve">I will use the course glow sites to post any resources I hand out in class as well as PDFs of all readings. </w:t>
      </w:r>
      <w:r w:rsidR="00C40B5C">
        <w:t xml:space="preserve">You must check the course GLOW website before each class (starting Feb 12) to review the blog posts of your peers. </w:t>
      </w:r>
      <w:r>
        <w:t xml:space="preserve"> </w:t>
      </w:r>
    </w:p>
    <w:p w14:paraId="130252F0" w14:textId="77777777" w:rsidR="007D6906" w:rsidRDefault="007D6906" w:rsidP="007D6906"/>
    <w:p w14:paraId="5B347137" w14:textId="77777777" w:rsidR="007D6906" w:rsidRPr="00133F5F" w:rsidRDefault="007D6906" w:rsidP="007D6906">
      <w:r>
        <w:rPr>
          <w:i/>
        </w:rPr>
        <w:t xml:space="preserve">Office Hours: </w:t>
      </w:r>
      <w:r>
        <w:t xml:space="preserve">My office hours are on Tuesday from 2:30pm-4:30pm or by appointment. You should plan to attend my office hours </w:t>
      </w:r>
      <w:r>
        <w:rPr>
          <w:i/>
        </w:rPr>
        <w:t xml:space="preserve">at least once </w:t>
      </w:r>
      <w:r>
        <w:t xml:space="preserve">during the semester to discuss your paper. I encourage you to come to see me in office hours during the semester. </w:t>
      </w:r>
    </w:p>
    <w:p w14:paraId="05E83562" w14:textId="77777777" w:rsidR="007D6906" w:rsidRPr="009B422D" w:rsidRDefault="007D6906" w:rsidP="007D6906">
      <w:pPr>
        <w:rPr>
          <w:b/>
          <w:i/>
        </w:rPr>
      </w:pPr>
    </w:p>
    <w:p w14:paraId="3854A161" w14:textId="77777777" w:rsidR="007D6906" w:rsidRDefault="007D6906" w:rsidP="007D6906">
      <w:r>
        <w:rPr>
          <w:i/>
        </w:rPr>
        <w:t xml:space="preserve">Electronic Device Policy: </w:t>
      </w:r>
      <w:r>
        <w:t xml:space="preserve">Laptops, cell phones, and other electronic devices are not allowed in class. Please print any material you plan to use during class. If you use an electronic device in class, it will result in a deduction in your participation grade. I suggest you put your cell phones on do not disturb mode. </w:t>
      </w:r>
    </w:p>
    <w:p w14:paraId="21BFE998" w14:textId="77777777" w:rsidR="007D6906" w:rsidRDefault="007D6906" w:rsidP="007D6906">
      <w:pPr>
        <w:rPr>
          <w:b/>
        </w:rPr>
      </w:pPr>
    </w:p>
    <w:p w14:paraId="69C455C8" w14:textId="77777777" w:rsidR="0025350C" w:rsidRDefault="0025350C" w:rsidP="0025350C">
      <w:r>
        <w:rPr>
          <w:i/>
        </w:rPr>
        <w:t xml:space="preserve">Challenging Course Material: </w:t>
      </w:r>
      <w:r>
        <w:t xml:space="preserve">This course is about gender dynamics in conflict and it requires us to confront the realities of violence and insecurity. As a result of the course topic, some of the material we will read and topics we discuss, are emotionally challenging. If you have any concerns about learning about this material, please see the professor and the dean at the beginning of the semester to assess if this course is the best fit for you right now. You are </w:t>
      </w:r>
      <w:r>
        <w:lastRenderedPageBreak/>
        <w:t xml:space="preserve">encouraged to take care of our own emotional health and it is okay to step out of the classroom during our class sessions if you need a break. </w:t>
      </w:r>
    </w:p>
    <w:p w14:paraId="7176FE0C" w14:textId="77777777" w:rsidR="00762377" w:rsidRDefault="00762377" w:rsidP="00992423"/>
    <w:p w14:paraId="1881E68C" w14:textId="0FAC50D9" w:rsidR="0094204F" w:rsidRPr="008F7AA1" w:rsidRDefault="0094204F" w:rsidP="00992423">
      <w:pPr>
        <w:rPr>
          <w:u w:val="single"/>
        </w:rPr>
      </w:pPr>
      <w:r w:rsidRPr="008F7AA1">
        <w:rPr>
          <w:u w:val="single"/>
        </w:rPr>
        <w:t>Schedule</w:t>
      </w:r>
    </w:p>
    <w:p w14:paraId="2C0025F0" w14:textId="1CBC4134" w:rsidR="003B7C2A" w:rsidRDefault="003B7C2A" w:rsidP="00992423"/>
    <w:p w14:paraId="7D1E39A2" w14:textId="6F634FAA" w:rsidR="003B7C2A" w:rsidRDefault="00603563" w:rsidP="00603563">
      <w:pPr>
        <w:pStyle w:val="ListParagraph"/>
        <w:numPr>
          <w:ilvl w:val="0"/>
          <w:numId w:val="2"/>
        </w:numPr>
        <w:rPr>
          <w:b/>
        </w:rPr>
      </w:pPr>
      <w:r w:rsidRPr="00C63B93">
        <w:rPr>
          <w:b/>
        </w:rPr>
        <w:t xml:space="preserve">Wed Jan 30 - Introduction to course </w:t>
      </w:r>
    </w:p>
    <w:p w14:paraId="24D50F2F" w14:textId="2539008D" w:rsidR="00350153" w:rsidRDefault="00350153" w:rsidP="00350153"/>
    <w:p w14:paraId="16D6EF60" w14:textId="592116EF" w:rsidR="004C6CEE" w:rsidRPr="004C6CEE" w:rsidRDefault="004C6CEE" w:rsidP="00350153">
      <w:pPr>
        <w:rPr>
          <w:rFonts w:cs="Times New Roman (Body CS)"/>
          <w:b/>
          <w:smallCaps/>
        </w:rPr>
      </w:pPr>
      <w:r>
        <w:rPr>
          <w:rFonts w:cs="Times New Roman (Body CS)"/>
          <w:b/>
          <w:smallCaps/>
        </w:rPr>
        <w:t>Frameworks for Understanding Gender and Conflict</w:t>
      </w:r>
    </w:p>
    <w:p w14:paraId="6A01F57E" w14:textId="77777777" w:rsidR="004C6CEE" w:rsidRDefault="004C6CEE" w:rsidP="00350153"/>
    <w:p w14:paraId="68363E37" w14:textId="4A2645F3" w:rsidR="0063350B" w:rsidRDefault="00C63B93" w:rsidP="00350153">
      <w:pPr>
        <w:pStyle w:val="ListParagraph"/>
        <w:numPr>
          <w:ilvl w:val="0"/>
          <w:numId w:val="2"/>
        </w:numPr>
        <w:rPr>
          <w:b/>
        </w:rPr>
      </w:pPr>
      <w:r>
        <w:rPr>
          <w:b/>
        </w:rPr>
        <w:t xml:space="preserve">Tues Feb 5 - </w:t>
      </w:r>
      <w:r w:rsidR="00350153" w:rsidRPr="001E21F5">
        <w:rPr>
          <w:b/>
        </w:rPr>
        <w:t xml:space="preserve">Introduction to </w:t>
      </w:r>
      <w:r w:rsidR="00024BF5">
        <w:rPr>
          <w:b/>
        </w:rPr>
        <w:t>g</w:t>
      </w:r>
      <w:r w:rsidR="00350153" w:rsidRPr="001E21F5">
        <w:rPr>
          <w:b/>
        </w:rPr>
        <w:t xml:space="preserve">ender </w:t>
      </w:r>
      <w:r w:rsidR="00024BF5">
        <w:rPr>
          <w:b/>
        </w:rPr>
        <w:t>a</w:t>
      </w:r>
      <w:r w:rsidR="00350153" w:rsidRPr="001E21F5">
        <w:rPr>
          <w:b/>
        </w:rPr>
        <w:t xml:space="preserve">nalysis </w:t>
      </w:r>
      <w:r w:rsidR="005775AF">
        <w:rPr>
          <w:b/>
        </w:rPr>
        <w:t xml:space="preserve">and </w:t>
      </w:r>
      <w:r w:rsidR="00024BF5">
        <w:rPr>
          <w:b/>
        </w:rPr>
        <w:t>e</w:t>
      </w:r>
      <w:r w:rsidR="005775AF">
        <w:rPr>
          <w:b/>
        </w:rPr>
        <w:t xml:space="preserve">fficient </w:t>
      </w:r>
      <w:r w:rsidR="00024BF5">
        <w:rPr>
          <w:b/>
        </w:rPr>
        <w:t>r</w:t>
      </w:r>
      <w:r w:rsidR="005775AF">
        <w:rPr>
          <w:b/>
        </w:rPr>
        <w:t xml:space="preserve">eading </w:t>
      </w:r>
      <w:r w:rsidR="00024BF5">
        <w:rPr>
          <w:b/>
        </w:rPr>
        <w:t>s</w:t>
      </w:r>
      <w:r w:rsidR="005775AF">
        <w:rPr>
          <w:b/>
        </w:rPr>
        <w:t xml:space="preserve">kills </w:t>
      </w:r>
    </w:p>
    <w:p w14:paraId="0FBFDDE6" w14:textId="18DB172A" w:rsidR="00DD4ABF" w:rsidRDefault="00DD4ABF" w:rsidP="00DD4ABF">
      <w:pPr>
        <w:rPr>
          <w:b/>
        </w:rPr>
      </w:pPr>
    </w:p>
    <w:p w14:paraId="28146340" w14:textId="28D110C0" w:rsidR="00DD4ABF" w:rsidRPr="001716D8" w:rsidRDefault="00DD4ABF" w:rsidP="00DD4ABF">
      <w:pPr>
        <w:rPr>
          <w:b/>
        </w:rPr>
      </w:pPr>
      <w:r w:rsidRPr="001716D8">
        <w:rPr>
          <w:b/>
        </w:rPr>
        <w:t>*discussion of blog post assignment &amp; select 1</w:t>
      </w:r>
      <w:r w:rsidRPr="001716D8">
        <w:rPr>
          <w:b/>
          <w:vertAlign w:val="superscript"/>
        </w:rPr>
        <w:t>st</w:t>
      </w:r>
      <w:r w:rsidRPr="001716D8">
        <w:rPr>
          <w:b/>
        </w:rPr>
        <w:t xml:space="preserve"> and 2</w:t>
      </w:r>
      <w:r w:rsidRPr="001716D8">
        <w:rPr>
          <w:b/>
          <w:vertAlign w:val="superscript"/>
        </w:rPr>
        <w:t>nd</w:t>
      </w:r>
      <w:r w:rsidRPr="001716D8">
        <w:rPr>
          <w:b/>
        </w:rPr>
        <w:t xml:space="preserve"> topic choices</w:t>
      </w:r>
    </w:p>
    <w:p w14:paraId="65DAC71C" w14:textId="0F6D6B13" w:rsidR="00230CBE" w:rsidRDefault="00230CBE" w:rsidP="00350153"/>
    <w:p w14:paraId="73B168FA" w14:textId="3625F016" w:rsidR="008D6188" w:rsidRDefault="009C2374" w:rsidP="00350153">
      <w:r>
        <w:t xml:space="preserve">Required </w:t>
      </w:r>
      <w:r w:rsidR="00254B30">
        <w:t>r</w:t>
      </w:r>
      <w:r w:rsidR="008D6188">
        <w:t>eadings</w:t>
      </w:r>
      <w:r>
        <w:t>:</w:t>
      </w:r>
    </w:p>
    <w:p w14:paraId="228E604F" w14:textId="77777777" w:rsidR="00350153" w:rsidRDefault="00350153" w:rsidP="00350153">
      <w:pPr>
        <w:pStyle w:val="ListParagraph"/>
        <w:numPr>
          <w:ilvl w:val="0"/>
          <w:numId w:val="4"/>
        </w:numPr>
      </w:pPr>
      <w:proofErr w:type="gramStart"/>
      <w:r>
        <w:t>Cohn  –</w:t>
      </w:r>
      <w:proofErr w:type="gramEnd"/>
      <w:r>
        <w:t xml:space="preserve"> Women and Wars: Cynthia Enloe, “Forward: Gender Analysis Isn’t Easy”</w:t>
      </w:r>
    </w:p>
    <w:p w14:paraId="4B117C9B" w14:textId="1C2CFBB3" w:rsidR="00350153" w:rsidRDefault="00350153" w:rsidP="00350153">
      <w:pPr>
        <w:pStyle w:val="ListParagraph"/>
        <w:numPr>
          <w:ilvl w:val="0"/>
          <w:numId w:val="4"/>
        </w:numPr>
      </w:pPr>
      <w:r>
        <w:t xml:space="preserve">Cohn – Women and Wars: </w:t>
      </w:r>
      <w:r w:rsidRPr="00612BD8">
        <w:t>Carol Cohn, “Women and Wars: Towards a Conceptual Framework</w:t>
      </w:r>
      <w:r>
        <w:t>”</w:t>
      </w:r>
    </w:p>
    <w:p w14:paraId="04C0B655" w14:textId="44229FEF" w:rsidR="000B2977" w:rsidRDefault="000B2977" w:rsidP="000B2977">
      <w:pPr>
        <w:pStyle w:val="ListParagraph"/>
        <w:numPr>
          <w:ilvl w:val="0"/>
          <w:numId w:val="4"/>
        </w:numPr>
      </w:pPr>
      <w:r>
        <w:t xml:space="preserve">Cynthia Enloe, “Being Curious about Our Lack of Feminist Curiosity,” </w:t>
      </w:r>
      <w:r>
        <w:rPr>
          <w:i/>
        </w:rPr>
        <w:t xml:space="preserve">The Curious Feminist </w:t>
      </w:r>
      <w:r>
        <w:t xml:space="preserve">(2004), pp. 1-12. </w:t>
      </w:r>
    </w:p>
    <w:p w14:paraId="7F5E6C50" w14:textId="5394141A" w:rsidR="00444A32" w:rsidRPr="00147D7D" w:rsidRDefault="00147D7D" w:rsidP="00147D7D">
      <w:pPr>
        <w:pStyle w:val="ListParagraph"/>
        <w:numPr>
          <w:ilvl w:val="0"/>
          <w:numId w:val="4"/>
        </w:numPr>
        <w:rPr>
          <w:b/>
        </w:rPr>
      </w:pPr>
      <w:r>
        <w:t xml:space="preserve">J. Ann Tickner, “Gendering Security Studies and Peace Studies,” in </w:t>
      </w:r>
      <w:r>
        <w:rPr>
          <w:i/>
        </w:rPr>
        <w:t xml:space="preserve">A Feminist Voyage through International Relations </w:t>
      </w:r>
      <w:r>
        <w:t xml:space="preserve">(2014), pp. 19-35. </w:t>
      </w:r>
    </w:p>
    <w:p w14:paraId="58648F29" w14:textId="4B92D515" w:rsidR="00350153" w:rsidRDefault="00350153" w:rsidP="00992423">
      <w:pPr>
        <w:rPr>
          <w:b/>
        </w:rPr>
      </w:pPr>
    </w:p>
    <w:p w14:paraId="781EEF97" w14:textId="68651CEC" w:rsidR="00432292" w:rsidRDefault="008D5494" w:rsidP="006115B6">
      <w:pPr>
        <w:pStyle w:val="ListParagraph"/>
        <w:numPr>
          <w:ilvl w:val="0"/>
          <w:numId w:val="2"/>
        </w:numPr>
        <w:rPr>
          <w:b/>
        </w:rPr>
      </w:pPr>
      <w:r>
        <w:rPr>
          <w:b/>
        </w:rPr>
        <w:t xml:space="preserve">Thurs Feb 7 - </w:t>
      </w:r>
      <w:r w:rsidR="00432292">
        <w:rPr>
          <w:b/>
        </w:rPr>
        <w:t xml:space="preserve">Intersectionality </w:t>
      </w:r>
      <w:r w:rsidR="00EF2376">
        <w:rPr>
          <w:b/>
        </w:rPr>
        <w:t xml:space="preserve">and </w:t>
      </w:r>
      <w:r w:rsidR="000E1A8D">
        <w:rPr>
          <w:b/>
        </w:rPr>
        <w:t>q</w:t>
      </w:r>
      <w:r w:rsidR="00EF2376">
        <w:rPr>
          <w:b/>
        </w:rPr>
        <w:t xml:space="preserve">ueer </w:t>
      </w:r>
      <w:r w:rsidR="000E1A8D">
        <w:rPr>
          <w:b/>
        </w:rPr>
        <w:t>s</w:t>
      </w:r>
      <w:r w:rsidR="00EF2376">
        <w:rPr>
          <w:b/>
        </w:rPr>
        <w:t xml:space="preserve">tudies </w:t>
      </w:r>
    </w:p>
    <w:p w14:paraId="55DA710F" w14:textId="0EFB26DC" w:rsidR="00432292" w:rsidRDefault="00432292" w:rsidP="00432292">
      <w:pPr>
        <w:rPr>
          <w:b/>
        </w:rPr>
      </w:pPr>
    </w:p>
    <w:p w14:paraId="540E6D1C" w14:textId="3AB07C2C" w:rsidR="00CB76E2" w:rsidRPr="00CB76E2" w:rsidRDefault="00D95F46" w:rsidP="00432292">
      <w:r>
        <w:t xml:space="preserve">Required </w:t>
      </w:r>
      <w:r w:rsidR="00254B30">
        <w:t>r</w:t>
      </w:r>
      <w:r w:rsidR="00CB76E2">
        <w:t xml:space="preserve">eadings: </w:t>
      </w:r>
    </w:p>
    <w:p w14:paraId="38303A5F" w14:textId="77777777" w:rsidR="00432292" w:rsidRDefault="00432292" w:rsidP="00432292">
      <w:pPr>
        <w:pStyle w:val="ListParagraph"/>
        <w:numPr>
          <w:ilvl w:val="0"/>
          <w:numId w:val="6"/>
        </w:numPr>
      </w:pPr>
      <w:r>
        <w:rPr>
          <w:b/>
        </w:rPr>
        <w:t xml:space="preserve"> </w:t>
      </w:r>
      <w:proofErr w:type="spellStart"/>
      <w:r>
        <w:t>Nira</w:t>
      </w:r>
      <w:proofErr w:type="spellEnd"/>
      <w:r>
        <w:t xml:space="preserve"> Yuval-Davis, “Intersectionality and Feminist Politics,” </w:t>
      </w:r>
      <w:r>
        <w:rPr>
          <w:i/>
        </w:rPr>
        <w:t xml:space="preserve">European Journal of Women’s Studies </w:t>
      </w:r>
      <w:r>
        <w:t>13, no. 3, 2006: 193-209.</w:t>
      </w:r>
    </w:p>
    <w:p w14:paraId="2D3C13E6" w14:textId="6FDD7BB6" w:rsidR="00432292" w:rsidRDefault="00432292" w:rsidP="00432292">
      <w:pPr>
        <w:pStyle w:val="ListParagraph"/>
        <w:numPr>
          <w:ilvl w:val="0"/>
          <w:numId w:val="6"/>
        </w:numPr>
      </w:pPr>
      <w:r>
        <w:t xml:space="preserve">Chandra </w:t>
      </w:r>
      <w:proofErr w:type="spellStart"/>
      <w:r>
        <w:t>Talpade</w:t>
      </w:r>
      <w:proofErr w:type="spellEnd"/>
      <w:r>
        <w:t xml:space="preserve"> Mohanty, “’Under Western Eyes’ Revisited: Feminist Solidarity through </w:t>
      </w:r>
      <w:proofErr w:type="spellStart"/>
      <w:r>
        <w:t>Anticapitalist</w:t>
      </w:r>
      <w:proofErr w:type="spellEnd"/>
      <w:r>
        <w:t xml:space="preserve"> Struggles,” </w:t>
      </w:r>
      <w:r>
        <w:rPr>
          <w:i/>
        </w:rPr>
        <w:t xml:space="preserve">Signs: Journal of Women in Culture and Society </w:t>
      </w:r>
      <w:r>
        <w:t xml:space="preserve">28, no. 2, 2002: 499-530.  </w:t>
      </w:r>
    </w:p>
    <w:p w14:paraId="5B055F1E" w14:textId="2E06991C" w:rsidR="00432292" w:rsidRPr="00A70561" w:rsidRDefault="00077C7C" w:rsidP="00992423">
      <w:pPr>
        <w:pStyle w:val="ListParagraph"/>
        <w:numPr>
          <w:ilvl w:val="0"/>
          <w:numId w:val="6"/>
        </w:numPr>
      </w:pPr>
      <w:r>
        <w:t xml:space="preserve">Darcy Leigh, “Queer Feminist International Relations: Uneasy Alliances, Productive Tensions,” </w:t>
      </w:r>
      <w:proofErr w:type="spellStart"/>
      <w:r w:rsidR="00E37F3F">
        <w:rPr>
          <w:i/>
        </w:rPr>
        <w:t>Alternatif</w:t>
      </w:r>
      <w:proofErr w:type="spellEnd"/>
      <w:r w:rsidR="00E37F3F">
        <w:rPr>
          <w:i/>
        </w:rPr>
        <w:t xml:space="preserve"> </w:t>
      </w:r>
      <w:proofErr w:type="spellStart"/>
      <w:r w:rsidR="00E37F3F">
        <w:rPr>
          <w:i/>
        </w:rPr>
        <w:t>Politika</w:t>
      </w:r>
      <w:proofErr w:type="spellEnd"/>
      <w:r w:rsidR="00E37F3F">
        <w:rPr>
          <w:i/>
        </w:rPr>
        <w:t xml:space="preserve"> </w:t>
      </w:r>
      <w:r w:rsidR="00E37F3F">
        <w:t xml:space="preserve">9, no. 3 2017: 343-360. </w:t>
      </w:r>
    </w:p>
    <w:p w14:paraId="70C5A0B4" w14:textId="148587E5" w:rsidR="00365807" w:rsidRDefault="00365807" w:rsidP="00365807"/>
    <w:p w14:paraId="61BB0CAB" w14:textId="4ACE782A" w:rsidR="00365807" w:rsidRDefault="008D5494" w:rsidP="007E39AD">
      <w:pPr>
        <w:pStyle w:val="ListParagraph"/>
        <w:numPr>
          <w:ilvl w:val="0"/>
          <w:numId w:val="2"/>
        </w:numPr>
        <w:rPr>
          <w:b/>
        </w:rPr>
      </w:pPr>
      <w:r>
        <w:rPr>
          <w:b/>
        </w:rPr>
        <w:t xml:space="preserve">Tues Feb 12 - </w:t>
      </w:r>
      <w:r w:rsidR="007E39AD" w:rsidRPr="00A70561">
        <w:rPr>
          <w:b/>
        </w:rPr>
        <w:t>Women, Peace and Security (WPS)</w:t>
      </w:r>
    </w:p>
    <w:p w14:paraId="086DD896" w14:textId="392D1F00" w:rsidR="00A1717C" w:rsidRDefault="00A1717C" w:rsidP="00A1717C">
      <w:pPr>
        <w:rPr>
          <w:b/>
        </w:rPr>
      </w:pPr>
    </w:p>
    <w:p w14:paraId="0CE9B574" w14:textId="35B802C3" w:rsidR="008D6188" w:rsidRPr="00C15F9C" w:rsidRDefault="00741C5B" w:rsidP="008D6188">
      <w:r>
        <w:t xml:space="preserve">Required </w:t>
      </w:r>
      <w:r w:rsidR="00254B30">
        <w:t>r</w:t>
      </w:r>
      <w:r w:rsidR="008D6188" w:rsidRPr="00C15F9C">
        <w:t>eadings</w:t>
      </w:r>
      <w:r w:rsidR="009C2374">
        <w:t>:</w:t>
      </w:r>
    </w:p>
    <w:p w14:paraId="4F98B2C8" w14:textId="21A0B80D" w:rsidR="00540BAC" w:rsidRDefault="00540BAC" w:rsidP="00540BAC">
      <w:pPr>
        <w:pStyle w:val="ListParagraph"/>
        <w:numPr>
          <w:ilvl w:val="0"/>
          <w:numId w:val="9"/>
        </w:numPr>
      </w:pPr>
      <w:r>
        <w:t>J. Ann Tickner, “Peace and Security from a Feminist’s Pers</w:t>
      </w:r>
      <w:r w:rsidR="00973718">
        <w:t>p</w:t>
      </w:r>
      <w:r>
        <w:t xml:space="preserve">ective,” </w:t>
      </w:r>
      <w:r>
        <w:rPr>
          <w:i/>
        </w:rPr>
        <w:t>The Oxford Han</w:t>
      </w:r>
      <w:r w:rsidR="00FE430F">
        <w:rPr>
          <w:i/>
        </w:rPr>
        <w:t>db</w:t>
      </w:r>
      <w:r>
        <w:rPr>
          <w:i/>
        </w:rPr>
        <w:t xml:space="preserve">ook of Women, Peace, and Security </w:t>
      </w:r>
      <w:r>
        <w:t xml:space="preserve">eds. Sara E. Davies and Jacqui True (Dec 2018). </w:t>
      </w:r>
    </w:p>
    <w:p w14:paraId="53C3CCAD" w14:textId="416E76BE" w:rsidR="00D46E37" w:rsidRDefault="00D46E37" w:rsidP="00D46E37">
      <w:pPr>
        <w:pStyle w:val="ListParagraph"/>
        <w:numPr>
          <w:ilvl w:val="0"/>
          <w:numId w:val="9"/>
        </w:numPr>
      </w:pPr>
      <w:r>
        <w:t xml:space="preserve">UN Security Council, </w:t>
      </w:r>
      <w:r>
        <w:rPr>
          <w:i/>
        </w:rPr>
        <w:t xml:space="preserve">Security Council Resolution </w:t>
      </w:r>
      <w:r>
        <w:t>1325, October 13, 2000</w:t>
      </w:r>
      <w:r w:rsidR="00511F55">
        <w:t>.</w:t>
      </w:r>
      <w:r>
        <w:t xml:space="preserve"> </w:t>
      </w:r>
    </w:p>
    <w:p w14:paraId="16302218" w14:textId="2BCA08AA" w:rsidR="00540BAC" w:rsidRDefault="00540BAC" w:rsidP="00786DC3">
      <w:pPr>
        <w:pStyle w:val="ListParagraph"/>
        <w:numPr>
          <w:ilvl w:val="0"/>
          <w:numId w:val="9"/>
        </w:numPr>
      </w:pPr>
      <w:r>
        <w:t xml:space="preserve">UN Women, </w:t>
      </w:r>
      <w:r w:rsidR="008A14FF">
        <w:t>“Preventing Conflict, Transforming Justice, Securing the Peace: A Global Study on the Imple</w:t>
      </w:r>
      <w:r w:rsidR="00FE430F">
        <w:t>me</w:t>
      </w:r>
      <w:r w:rsidR="008A14FF">
        <w:t xml:space="preserve">ntation of The United Nations Security </w:t>
      </w:r>
      <w:r w:rsidR="00A1436C">
        <w:t>C</w:t>
      </w:r>
      <w:r w:rsidR="008A14FF">
        <w:t xml:space="preserve">ouncil Resolution 1325,” pp. 1-35. </w:t>
      </w:r>
    </w:p>
    <w:p w14:paraId="3041DD81" w14:textId="77777777" w:rsidR="00440CF3" w:rsidRDefault="00440CF3" w:rsidP="00444E5B">
      <w:pPr>
        <w:pStyle w:val="ListParagraph"/>
        <w:numPr>
          <w:ilvl w:val="0"/>
          <w:numId w:val="32"/>
        </w:numPr>
      </w:pPr>
      <w:r w:rsidRPr="001155D5">
        <w:t xml:space="preserve">Jamie J. Hagen, “Queering Women, Peace and Security in Colombia,” </w:t>
      </w:r>
      <w:r w:rsidRPr="001155D5">
        <w:rPr>
          <w:i/>
        </w:rPr>
        <w:t xml:space="preserve">Critical Studies on Security </w:t>
      </w:r>
      <w:r w:rsidRPr="001155D5">
        <w:t xml:space="preserve">5, no. 1: 125-129, 2017. </w:t>
      </w:r>
    </w:p>
    <w:p w14:paraId="3AE23D65" w14:textId="77777777" w:rsidR="008B5D84" w:rsidRDefault="008B5D84" w:rsidP="003A5169">
      <w:pPr>
        <w:pStyle w:val="ListParagraph"/>
      </w:pPr>
    </w:p>
    <w:p w14:paraId="3730F328" w14:textId="1D4C1C1E" w:rsidR="00A07F1B" w:rsidRDefault="008D5494" w:rsidP="003A5169">
      <w:pPr>
        <w:pStyle w:val="ListParagraph"/>
        <w:numPr>
          <w:ilvl w:val="0"/>
          <w:numId w:val="2"/>
        </w:numPr>
        <w:rPr>
          <w:b/>
        </w:rPr>
      </w:pPr>
      <w:r>
        <w:rPr>
          <w:b/>
        </w:rPr>
        <w:lastRenderedPageBreak/>
        <w:t xml:space="preserve">Thurs Feb 14 - </w:t>
      </w:r>
      <w:r w:rsidR="005730D8" w:rsidRPr="009D1D61">
        <w:rPr>
          <w:b/>
        </w:rPr>
        <w:t>Preventing Violent Extremism (PVE) and Countering Violent Extremism (</w:t>
      </w:r>
      <w:r w:rsidR="007E39AD" w:rsidRPr="009D1D61">
        <w:rPr>
          <w:b/>
        </w:rPr>
        <w:t>CVE</w:t>
      </w:r>
      <w:r w:rsidR="005730D8" w:rsidRPr="009D1D61">
        <w:rPr>
          <w:b/>
        </w:rPr>
        <w:t>)</w:t>
      </w:r>
      <w:r w:rsidR="007E39AD" w:rsidRPr="009D1D61">
        <w:rPr>
          <w:b/>
        </w:rPr>
        <w:t xml:space="preserve"> </w:t>
      </w:r>
    </w:p>
    <w:p w14:paraId="21C03A15" w14:textId="1C75776D" w:rsidR="0063350B" w:rsidRDefault="0063350B" w:rsidP="0063350B">
      <w:pPr>
        <w:rPr>
          <w:b/>
        </w:rPr>
      </w:pPr>
    </w:p>
    <w:p w14:paraId="617362B8" w14:textId="6C4B5F07" w:rsidR="00762FAA" w:rsidRPr="00762FAA" w:rsidRDefault="00762FAA" w:rsidP="0063350B">
      <w:r>
        <w:t xml:space="preserve">Required </w:t>
      </w:r>
      <w:r w:rsidR="00665FCB">
        <w:t>r</w:t>
      </w:r>
      <w:r>
        <w:t>eadings:</w:t>
      </w:r>
    </w:p>
    <w:p w14:paraId="771A54AC" w14:textId="77777777" w:rsidR="00CE2FDE" w:rsidRDefault="00CE2FDE" w:rsidP="00CE2FDE">
      <w:pPr>
        <w:pStyle w:val="ListParagraph"/>
        <w:numPr>
          <w:ilvl w:val="0"/>
          <w:numId w:val="7"/>
        </w:numPr>
      </w:pPr>
      <w:r>
        <w:t xml:space="preserve">Sri </w:t>
      </w:r>
      <w:proofErr w:type="spellStart"/>
      <w:r>
        <w:t>Wiyanti</w:t>
      </w:r>
      <w:proofErr w:type="spellEnd"/>
      <w:r>
        <w:t xml:space="preserve"> </w:t>
      </w:r>
      <w:proofErr w:type="spellStart"/>
      <w:r>
        <w:t>Eddyono</w:t>
      </w:r>
      <w:proofErr w:type="spellEnd"/>
      <w:r>
        <w:t xml:space="preserve"> and Sara E. Davies, “Women’s Roles in CVE,” </w:t>
      </w:r>
      <w:r>
        <w:rPr>
          <w:i/>
        </w:rPr>
        <w:t xml:space="preserve">The Oxford Handbook of Women, Peace, and Security </w:t>
      </w:r>
      <w:r>
        <w:t xml:space="preserve">(2018). </w:t>
      </w:r>
    </w:p>
    <w:p w14:paraId="57A52F74" w14:textId="6413D1F9" w:rsidR="00CE2FDE" w:rsidRDefault="008B6FC3" w:rsidP="003A5169">
      <w:pPr>
        <w:pStyle w:val="ListParagraph"/>
        <w:numPr>
          <w:ilvl w:val="0"/>
          <w:numId w:val="7"/>
        </w:numPr>
      </w:pPr>
      <w:proofErr w:type="spellStart"/>
      <w:r w:rsidRPr="008C31AC">
        <w:t>Rafia</w:t>
      </w:r>
      <w:proofErr w:type="spellEnd"/>
      <w:r w:rsidRPr="008C31AC">
        <w:t xml:space="preserve"> </w:t>
      </w:r>
      <w:proofErr w:type="spellStart"/>
      <w:r w:rsidRPr="008C31AC">
        <w:t>Bhulali</w:t>
      </w:r>
      <w:proofErr w:type="spellEnd"/>
      <w:r w:rsidRPr="008C31AC">
        <w:t xml:space="preserve">, Allison Peters, and Christina </w:t>
      </w:r>
      <w:proofErr w:type="spellStart"/>
      <w:r w:rsidRPr="008C31AC">
        <w:t>Nemr</w:t>
      </w:r>
      <w:proofErr w:type="spellEnd"/>
      <w:r w:rsidRPr="008C31AC">
        <w:t>, “From Policy to Action: Advancing an Integrated Approach to Women and Countering Violent Extremism,” Global Center on Cooperative Security and Inclusive Se</w:t>
      </w:r>
      <w:r>
        <w:t>curity, Policy Brief, June 2016</w:t>
      </w:r>
      <w:r w:rsidR="004E0C66">
        <w:t>.</w:t>
      </w:r>
    </w:p>
    <w:p w14:paraId="034CD918" w14:textId="54BAECD1" w:rsidR="00B75DCF" w:rsidRDefault="004E0C66" w:rsidP="00C953FA">
      <w:pPr>
        <w:pStyle w:val="ListParagraph"/>
        <w:numPr>
          <w:ilvl w:val="0"/>
          <w:numId w:val="7"/>
        </w:numPr>
      </w:pPr>
      <w:proofErr w:type="spellStart"/>
      <w:r>
        <w:t>Sanam</w:t>
      </w:r>
      <w:proofErr w:type="spellEnd"/>
      <w:r>
        <w:t xml:space="preserve"> </w:t>
      </w:r>
      <w:proofErr w:type="spellStart"/>
      <w:r>
        <w:t>Naraghi</w:t>
      </w:r>
      <w:proofErr w:type="spellEnd"/>
      <w:r>
        <w:t xml:space="preserve"> </w:t>
      </w:r>
      <w:proofErr w:type="spellStart"/>
      <w:r>
        <w:t>Anderlini</w:t>
      </w:r>
      <w:proofErr w:type="spellEnd"/>
      <w:r>
        <w:t>,</w:t>
      </w:r>
      <w:r w:rsidRPr="00BB33A6">
        <w:t xml:space="preserve"> “Extremism’s Earliest Critics.” </w:t>
      </w:r>
      <w:r w:rsidRPr="00BB33A6">
        <w:rPr>
          <w:i/>
          <w:iCs/>
        </w:rPr>
        <w:t>Foreign Affairs</w:t>
      </w:r>
      <w:r w:rsidRPr="00BB33A6">
        <w:t>, February 17, 2017.</w:t>
      </w:r>
    </w:p>
    <w:p w14:paraId="5C857D5A" w14:textId="77777777" w:rsidR="00A0529A" w:rsidRPr="00251240" w:rsidRDefault="00A0529A" w:rsidP="00A0529A">
      <w:pPr>
        <w:rPr>
          <w:b/>
        </w:rPr>
      </w:pPr>
    </w:p>
    <w:p w14:paraId="235BF932" w14:textId="74F26C4D" w:rsidR="00251240" w:rsidRDefault="008D5494" w:rsidP="002C7149">
      <w:pPr>
        <w:pStyle w:val="ListParagraph"/>
        <w:numPr>
          <w:ilvl w:val="0"/>
          <w:numId w:val="2"/>
        </w:numPr>
        <w:rPr>
          <w:b/>
        </w:rPr>
      </w:pPr>
      <w:r>
        <w:rPr>
          <w:b/>
        </w:rPr>
        <w:t xml:space="preserve">Tues Feb 19 - </w:t>
      </w:r>
      <w:r w:rsidR="00251240">
        <w:rPr>
          <w:b/>
        </w:rPr>
        <w:t xml:space="preserve">Class Simulation: </w:t>
      </w:r>
      <w:r w:rsidR="0014657E">
        <w:rPr>
          <w:b/>
        </w:rPr>
        <w:t>g</w:t>
      </w:r>
      <w:r w:rsidR="00251240" w:rsidRPr="00251240">
        <w:rPr>
          <w:b/>
        </w:rPr>
        <w:t xml:space="preserve">ender </w:t>
      </w:r>
      <w:r w:rsidR="0014657E">
        <w:rPr>
          <w:b/>
        </w:rPr>
        <w:t>a</w:t>
      </w:r>
      <w:r w:rsidR="00251240" w:rsidRPr="00251240">
        <w:rPr>
          <w:b/>
        </w:rPr>
        <w:t xml:space="preserve">nalysis in </w:t>
      </w:r>
      <w:r w:rsidR="0014657E">
        <w:rPr>
          <w:b/>
        </w:rPr>
        <w:t>p</w:t>
      </w:r>
      <w:r w:rsidR="00251240" w:rsidRPr="00251240">
        <w:rPr>
          <w:b/>
        </w:rPr>
        <w:t xml:space="preserve">olicy and </w:t>
      </w:r>
      <w:r w:rsidR="0014657E">
        <w:rPr>
          <w:b/>
        </w:rPr>
        <w:t>p</w:t>
      </w:r>
      <w:r w:rsidR="00251240" w:rsidRPr="00251240">
        <w:rPr>
          <w:b/>
        </w:rPr>
        <w:t xml:space="preserve">rogramming </w:t>
      </w:r>
    </w:p>
    <w:p w14:paraId="62D25625" w14:textId="77777777" w:rsidR="008D5494" w:rsidRPr="008D5494" w:rsidRDefault="008D5494" w:rsidP="008D5494">
      <w:pPr>
        <w:rPr>
          <w:b/>
        </w:rPr>
      </w:pPr>
    </w:p>
    <w:p w14:paraId="7113082B" w14:textId="7EA07861" w:rsidR="003A375A" w:rsidRDefault="003A375A" w:rsidP="00092CA3">
      <w:pPr>
        <w:rPr>
          <w:b/>
        </w:rPr>
      </w:pPr>
      <w:r w:rsidRPr="003A375A">
        <w:rPr>
          <w:b/>
        </w:rPr>
        <w:t>***</w:t>
      </w:r>
      <w:r w:rsidRPr="004549CA">
        <w:rPr>
          <w:b/>
        </w:rPr>
        <w:t xml:space="preserve">It is important that you are at this class and the following class because it will be the foundation for your policy memo assignment. If you know you will not be in this class, </w:t>
      </w:r>
      <w:r w:rsidRPr="0044364D">
        <w:rPr>
          <w:b/>
        </w:rPr>
        <w:t>please let me know immediately</w:t>
      </w:r>
      <w:r w:rsidR="004549CA" w:rsidRPr="0044364D">
        <w:rPr>
          <w:b/>
        </w:rPr>
        <w:t>.</w:t>
      </w:r>
    </w:p>
    <w:p w14:paraId="4D044579" w14:textId="37EA1364" w:rsidR="008D5494" w:rsidRDefault="008D5494" w:rsidP="008D5494">
      <w:pPr>
        <w:rPr>
          <w:b/>
        </w:rPr>
      </w:pPr>
    </w:p>
    <w:p w14:paraId="29F6B467" w14:textId="1886A695" w:rsidR="008D5494" w:rsidRPr="008D5494" w:rsidRDefault="0017298A" w:rsidP="008D5494">
      <w:r>
        <w:t xml:space="preserve">Required </w:t>
      </w:r>
      <w:r w:rsidR="00203534">
        <w:t>r</w:t>
      </w:r>
      <w:r w:rsidR="008D5494">
        <w:t>eadings:</w:t>
      </w:r>
    </w:p>
    <w:p w14:paraId="1C0C1C74" w14:textId="27E53F13" w:rsidR="008C5CBC" w:rsidRPr="0044364D" w:rsidRDefault="008C5CBC" w:rsidP="001B4352">
      <w:pPr>
        <w:pStyle w:val="ListParagraph"/>
        <w:numPr>
          <w:ilvl w:val="0"/>
          <w:numId w:val="36"/>
        </w:numPr>
        <w:shd w:val="clear" w:color="auto" w:fill="FFFFFF"/>
      </w:pPr>
      <w:r w:rsidRPr="0044364D">
        <w:t xml:space="preserve">Inter-Agency Standing Committee: Gender Handbook in Humanitarian Action, “Women Girls, Boys, and Men: Different Needs – Equal Opportunities,” p. 1-13. </w:t>
      </w:r>
    </w:p>
    <w:p w14:paraId="20B19059" w14:textId="579124D8" w:rsidR="00ED75E7" w:rsidRPr="003A375A" w:rsidRDefault="00ED75E7" w:rsidP="00ED75E7">
      <w:pPr>
        <w:pStyle w:val="p1"/>
        <w:numPr>
          <w:ilvl w:val="0"/>
          <w:numId w:val="36"/>
        </w:numPr>
        <w:rPr>
          <w:rFonts w:ascii="Times New Roman" w:hAnsi="Times New Roman"/>
          <w:sz w:val="24"/>
          <w:szCs w:val="24"/>
        </w:rPr>
      </w:pPr>
      <w:r w:rsidRPr="003A375A">
        <w:rPr>
          <w:rFonts w:ascii="Times New Roman" w:hAnsi="Times New Roman"/>
          <w:sz w:val="24"/>
          <w:szCs w:val="24"/>
        </w:rPr>
        <w:t xml:space="preserve">Mia Bloom and Hilary Matfess. “Women as Symbols and Swords in Boko Haram’s Terror.” </w:t>
      </w:r>
      <w:r w:rsidRPr="003A375A">
        <w:rPr>
          <w:rFonts w:ascii="Times New Roman" w:hAnsi="Times New Roman"/>
          <w:i/>
          <w:iCs/>
          <w:sz w:val="24"/>
          <w:szCs w:val="24"/>
        </w:rPr>
        <w:t>Prism: A Journal of the Center for Complex Operations</w:t>
      </w:r>
      <w:r w:rsidRPr="003A375A">
        <w:rPr>
          <w:rFonts w:ascii="Times New Roman" w:hAnsi="Times New Roman"/>
          <w:sz w:val="24"/>
          <w:szCs w:val="24"/>
        </w:rPr>
        <w:t xml:space="preserve"> 6, no. 1 (2016): 104</w:t>
      </w:r>
      <w:r w:rsidR="00560BA6" w:rsidRPr="003A375A">
        <w:rPr>
          <w:rFonts w:ascii="Times New Roman" w:hAnsi="Times New Roman"/>
          <w:sz w:val="24"/>
          <w:szCs w:val="24"/>
        </w:rPr>
        <w:t>-121</w:t>
      </w:r>
      <w:r w:rsidRPr="003A375A">
        <w:rPr>
          <w:rFonts w:ascii="Times New Roman" w:hAnsi="Times New Roman"/>
          <w:sz w:val="24"/>
          <w:szCs w:val="24"/>
        </w:rPr>
        <w:t>.</w:t>
      </w:r>
    </w:p>
    <w:p w14:paraId="4EF31BC2" w14:textId="17174BF4" w:rsidR="00A1753A" w:rsidRPr="000A0FD3" w:rsidRDefault="00D239B7" w:rsidP="00C731DE">
      <w:pPr>
        <w:pStyle w:val="ListParagraph"/>
        <w:numPr>
          <w:ilvl w:val="0"/>
          <w:numId w:val="31"/>
        </w:numPr>
        <w:rPr>
          <w:b/>
          <w:i/>
        </w:rPr>
      </w:pPr>
      <w:r>
        <w:rPr>
          <w:i/>
        </w:rPr>
        <w:t>Additional short readings and p</w:t>
      </w:r>
      <w:r w:rsidR="00A1753A">
        <w:rPr>
          <w:i/>
        </w:rPr>
        <w:t xml:space="preserve">olicy memo assignment </w:t>
      </w:r>
      <w:r w:rsidR="005C2D7B">
        <w:rPr>
          <w:i/>
        </w:rPr>
        <w:t xml:space="preserve">information </w:t>
      </w:r>
      <w:r w:rsidR="00A1753A">
        <w:rPr>
          <w:i/>
        </w:rPr>
        <w:t xml:space="preserve">will be sent by email </w:t>
      </w:r>
      <w:r w:rsidR="00A017EC">
        <w:rPr>
          <w:i/>
        </w:rPr>
        <w:t xml:space="preserve">in advance of class. </w:t>
      </w:r>
    </w:p>
    <w:p w14:paraId="5D96A35D" w14:textId="601DA0E7" w:rsidR="00DB0F74" w:rsidRPr="00C731DE" w:rsidRDefault="00BC503F" w:rsidP="00C45CF1">
      <w:pPr>
        <w:ind w:left="360"/>
        <w:rPr>
          <w:b/>
        </w:rPr>
      </w:pPr>
      <w:r>
        <w:t xml:space="preserve"> </w:t>
      </w:r>
    </w:p>
    <w:p w14:paraId="000BA772" w14:textId="3723A80B" w:rsidR="00251240" w:rsidRDefault="0074670D" w:rsidP="00251240">
      <w:pPr>
        <w:pStyle w:val="ListParagraph"/>
        <w:numPr>
          <w:ilvl w:val="0"/>
          <w:numId w:val="2"/>
        </w:numPr>
        <w:rPr>
          <w:b/>
        </w:rPr>
      </w:pPr>
      <w:r>
        <w:rPr>
          <w:b/>
        </w:rPr>
        <w:t xml:space="preserve">Thurs Feb 21 - </w:t>
      </w:r>
      <w:r w:rsidR="00251240">
        <w:rPr>
          <w:b/>
        </w:rPr>
        <w:t xml:space="preserve">Class </w:t>
      </w:r>
      <w:r w:rsidR="0014657E">
        <w:rPr>
          <w:b/>
        </w:rPr>
        <w:t>s</w:t>
      </w:r>
      <w:r w:rsidR="00251240">
        <w:rPr>
          <w:b/>
        </w:rPr>
        <w:t xml:space="preserve">imulation: </w:t>
      </w:r>
      <w:r w:rsidR="0014657E">
        <w:rPr>
          <w:b/>
        </w:rPr>
        <w:t>g</w:t>
      </w:r>
      <w:r w:rsidR="00251240" w:rsidRPr="00251240">
        <w:rPr>
          <w:b/>
        </w:rPr>
        <w:t xml:space="preserve">ender </w:t>
      </w:r>
      <w:r w:rsidR="0014657E">
        <w:rPr>
          <w:b/>
        </w:rPr>
        <w:t>a</w:t>
      </w:r>
      <w:r w:rsidR="00251240" w:rsidRPr="00251240">
        <w:rPr>
          <w:b/>
        </w:rPr>
        <w:t xml:space="preserve">nalysis in </w:t>
      </w:r>
      <w:r w:rsidR="0014657E">
        <w:rPr>
          <w:b/>
        </w:rPr>
        <w:t>p</w:t>
      </w:r>
      <w:r w:rsidR="00251240" w:rsidRPr="00251240">
        <w:rPr>
          <w:b/>
        </w:rPr>
        <w:t xml:space="preserve">olicy and </w:t>
      </w:r>
      <w:r w:rsidR="0014657E">
        <w:rPr>
          <w:b/>
        </w:rPr>
        <w:t>p</w:t>
      </w:r>
      <w:r w:rsidR="00251240" w:rsidRPr="00251240">
        <w:rPr>
          <w:b/>
        </w:rPr>
        <w:t xml:space="preserve">rogramming </w:t>
      </w:r>
    </w:p>
    <w:p w14:paraId="6A1F63B4" w14:textId="77777777" w:rsidR="0074670D" w:rsidRPr="0074670D" w:rsidRDefault="0074670D" w:rsidP="0074670D">
      <w:pPr>
        <w:pStyle w:val="ListParagraph"/>
        <w:numPr>
          <w:ilvl w:val="0"/>
          <w:numId w:val="31"/>
        </w:numPr>
        <w:rPr>
          <w:b/>
          <w:i/>
        </w:rPr>
      </w:pPr>
      <w:r w:rsidRPr="0074670D">
        <w:rPr>
          <w:i/>
        </w:rPr>
        <w:t xml:space="preserve">Additional short reading assignments will be sent in advance of class by email </w:t>
      </w:r>
    </w:p>
    <w:p w14:paraId="3236095A" w14:textId="77777777" w:rsidR="00686FF8" w:rsidRPr="00472535" w:rsidRDefault="00686FF8" w:rsidP="00686FF8">
      <w:pPr>
        <w:rPr>
          <w:b/>
        </w:rPr>
      </w:pPr>
    </w:p>
    <w:p w14:paraId="55CC61F3" w14:textId="2C470E9B" w:rsidR="002C7149" w:rsidRDefault="0074670D" w:rsidP="002C7149">
      <w:pPr>
        <w:pStyle w:val="ListParagraph"/>
        <w:numPr>
          <w:ilvl w:val="0"/>
          <w:numId w:val="2"/>
        </w:numPr>
        <w:rPr>
          <w:b/>
        </w:rPr>
      </w:pPr>
      <w:r>
        <w:rPr>
          <w:b/>
        </w:rPr>
        <w:t xml:space="preserve">Tues Feb 26 - </w:t>
      </w:r>
      <w:r w:rsidR="002C7149" w:rsidRPr="00472535">
        <w:rPr>
          <w:b/>
        </w:rPr>
        <w:t>Gender as a cause of war</w:t>
      </w:r>
    </w:p>
    <w:p w14:paraId="3D081A57" w14:textId="061A45C7" w:rsidR="00EE25CF" w:rsidRDefault="00EE25CF" w:rsidP="00EE25CF">
      <w:pPr>
        <w:rPr>
          <w:b/>
        </w:rPr>
      </w:pPr>
    </w:p>
    <w:p w14:paraId="38F3847D" w14:textId="1BFE7C1E" w:rsidR="00EE25CF" w:rsidRPr="00EE25CF" w:rsidRDefault="00EE25CF" w:rsidP="00EE25CF">
      <w:r>
        <w:t>Required readings:</w:t>
      </w:r>
    </w:p>
    <w:p w14:paraId="30B97BB1" w14:textId="77777777" w:rsidR="00C5525E" w:rsidRPr="002518DD" w:rsidRDefault="00C5525E" w:rsidP="00C5525E">
      <w:pPr>
        <w:pStyle w:val="ListParagraph"/>
        <w:numPr>
          <w:ilvl w:val="0"/>
          <w:numId w:val="10"/>
        </w:numPr>
      </w:pPr>
      <w:r w:rsidRPr="002518DD">
        <w:rPr>
          <w:color w:val="000000"/>
        </w:rPr>
        <w:t xml:space="preserve">Mary </w:t>
      </w:r>
      <w:proofErr w:type="spellStart"/>
      <w:r w:rsidRPr="002518DD">
        <w:rPr>
          <w:color w:val="000000"/>
        </w:rPr>
        <w:t>Caprioli</w:t>
      </w:r>
      <w:proofErr w:type="spellEnd"/>
      <w:r w:rsidRPr="002518DD">
        <w:rPr>
          <w:color w:val="000000"/>
        </w:rPr>
        <w:t>, “Primed for Violence: The Role of Gender Inequality in Predicting Internal Conflict,” International Studies Quarterly 49(2), 2005: 161–178.</w:t>
      </w:r>
    </w:p>
    <w:p w14:paraId="56CB0C71" w14:textId="77777777" w:rsidR="00C5525E" w:rsidRPr="0076284C" w:rsidRDefault="00C5525E" w:rsidP="00C5525E">
      <w:pPr>
        <w:pStyle w:val="ListParagraph"/>
        <w:numPr>
          <w:ilvl w:val="0"/>
          <w:numId w:val="10"/>
        </w:numPr>
      </w:pPr>
      <w:r>
        <w:rPr>
          <w:color w:val="000000"/>
        </w:rPr>
        <w:t>Valerie M. Hudson and Andrea Den Boer, “</w:t>
      </w:r>
      <w:r w:rsidRPr="002518DD">
        <w:rPr>
          <w:color w:val="000000"/>
        </w:rPr>
        <w:t>A Surplus of Men, A Deficit of Peace: Security and Sex Ratios in Asia's Largest States,” International Security 26(4)</w:t>
      </w:r>
      <w:r>
        <w:rPr>
          <w:color w:val="000000"/>
        </w:rPr>
        <w:t>, 2000</w:t>
      </w:r>
      <w:r w:rsidRPr="002518DD">
        <w:rPr>
          <w:color w:val="000000"/>
        </w:rPr>
        <w:t xml:space="preserve">: 5-38. </w:t>
      </w:r>
    </w:p>
    <w:p w14:paraId="46A92E68" w14:textId="77777777" w:rsidR="00C5525E" w:rsidRPr="00454487" w:rsidRDefault="00C5525E" w:rsidP="00C5525E">
      <w:pPr>
        <w:pStyle w:val="ListParagraph"/>
        <w:numPr>
          <w:ilvl w:val="0"/>
          <w:numId w:val="10"/>
        </w:numPr>
      </w:pPr>
      <w:r>
        <w:rPr>
          <w:color w:val="000000"/>
        </w:rPr>
        <w:t xml:space="preserve">Valerie M. Hudson and Hilary Matfess, “In Plain Sight: The Neglected Linkage between Brideprice and Violent Conflict,” </w:t>
      </w:r>
      <w:r w:rsidRPr="004B09B0">
        <w:rPr>
          <w:color w:val="000000"/>
        </w:rPr>
        <w:t>International Security</w:t>
      </w:r>
      <w:r>
        <w:rPr>
          <w:i/>
          <w:color w:val="000000"/>
        </w:rPr>
        <w:t xml:space="preserve"> </w:t>
      </w:r>
      <w:r>
        <w:rPr>
          <w:color w:val="000000"/>
        </w:rPr>
        <w:t xml:space="preserve">42, no.1 (Summer 2017): 7-40. </w:t>
      </w:r>
    </w:p>
    <w:p w14:paraId="48575540" w14:textId="2B5BBFB9" w:rsidR="002C7149" w:rsidRDefault="002C7149" w:rsidP="002C7149"/>
    <w:p w14:paraId="44BE7225" w14:textId="7A4E9924" w:rsidR="008A2826" w:rsidRDefault="0074670D" w:rsidP="001E041F">
      <w:pPr>
        <w:pStyle w:val="ListParagraph"/>
        <w:numPr>
          <w:ilvl w:val="0"/>
          <w:numId w:val="2"/>
        </w:numPr>
        <w:rPr>
          <w:b/>
        </w:rPr>
      </w:pPr>
      <w:r>
        <w:rPr>
          <w:b/>
        </w:rPr>
        <w:t xml:space="preserve">Thurs Feb 28 - </w:t>
      </w:r>
      <w:r w:rsidR="008A2826" w:rsidRPr="00121159">
        <w:rPr>
          <w:b/>
        </w:rPr>
        <w:t xml:space="preserve">Masculinities </w:t>
      </w:r>
    </w:p>
    <w:p w14:paraId="592DDD11" w14:textId="771F5A62" w:rsidR="008A2826" w:rsidRDefault="008A2826" w:rsidP="008A2826">
      <w:pPr>
        <w:rPr>
          <w:b/>
        </w:rPr>
      </w:pPr>
    </w:p>
    <w:p w14:paraId="08DB5ECF" w14:textId="4C030431" w:rsidR="00D57006" w:rsidRDefault="00D57006" w:rsidP="008A2826">
      <w:pPr>
        <w:rPr>
          <w:b/>
        </w:rPr>
      </w:pPr>
      <w:r w:rsidRPr="00732C8D">
        <w:rPr>
          <w:b/>
        </w:rPr>
        <w:t>DUE IN CLASS: Policy memos</w:t>
      </w:r>
      <w:r>
        <w:rPr>
          <w:b/>
        </w:rPr>
        <w:t xml:space="preserve"> </w:t>
      </w:r>
    </w:p>
    <w:p w14:paraId="04FDC1DD" w14:textId="77777777" w:rsidR="00D57006" w:rsidRDefault="00D57006" w:rsidP="008A2826">
      <w:pPr>
        <w:rPr>
          <w:b/>
        </w:rPr>
      </w:pPr>
    </w:p>
    <w:p w14:paraId="7E289049" w14:textId="13990456" w:rsidR="008A2826" w:rsidRDefault="00DF5389" w:rsidP="008A2826">
      <w:r>
        <w:t>Required readings:</w:t>
      </w:r>
    </w:p>
    <w:p w14:paraId="6DBB4C5F" w14:textId="77777777" w:rsidR="008A2826" w:rsidRDefault="008A2826" w:rsidP="008A2826">
      <w:pPr>
        <w:pStyle w:val="ListParagraph"/>
        <w:numPr>
          <w:ilvl w:val="1"/>
          <w:numId w:val="11"/>
        </w:numPr>
      </w:pPr>
      <w:proofErr w:type="spellStart"/>
      <w:r w:rsidRPr="004E5873">
        <w:lastRenderedPageBreak/>
        <w:t>Maleeha</w:t>
      </w:r>
      <w:proofErr w:type="spellEnd"/>
      <w:r w:rsidRPr="004E5873">
        <w:t xml:space="preserve"> Aslam, </w:t>
      </w:r>
      <w:r w:rsidRPr="004E5873">
        <w:rPr>
          <w:i/>
          <w:iCs/>
        </w:rPr>
        <w:t>Gender-Based Explosions: The Nexus Between Muslim Masculinities, Jihadist Islamism and Terrorism</w:t>
      </w:r>
      <w:r w:rsidRPr="004E5873">
        <w:t xml:space="preserve">, (Tokyo: United Nations University Press, 2012), p. </w:t>
      </w:r>
      <w:r>
        <w:t>30-37 and p. 81-89.</w:t>
      </w:r>
      <w:r w:rsidRPr="004E5873">
        <w:t xml:space="preserve"> </w:t>
      </w:r>
    </w:p>
    <w:p w14:paraId="456DD185" w14:textId="77777777" w:rsidR="008A2826" w:rsidRPr="004E5873" w:rsidRDefault="008A2826" w:rsidP="008A2826">
      <w:pPr>
        <w:pStyle w:val="ListParagraph"/>
        <w:numPr>
          <w:ilvl w:val="1"/>
          <w:numId w:val="11"/>
        </w:numPr>
      </w:pPr>
      <w:r>
        <w:t xml:space="preserve">David </w:t>
      </w:r>
      <w:proofErr w:type="spellStart"/>
      <w:r>
        <w:t>Duriesmith</w:t>
      </w:r>
      <w:proofErr w:type="spellEnd"/>
      <w:r>
        <w:t xml:space="preserve">, “Is Manhood a Causal Factor in the Shifting Nature of War?” </w:t>
      </w:r>
      <w:r>
        <w:rPr>
          <w:i/>
        </w:rPr>
        <w:t xml:space="preserve">International Feminist Journal of Politics </w:t>
      </w:r>
      <w:r>
        <w:t xml:space="preserve">16, no. 2, 2014: 236-254. </w:t>
      </w:r>
    </w:p>
    <w:p w14:paraId="210BC2A5" w14:textId="71A70136" w:rsidR="008A2826" w:rsidRDefault="008A2826" w:rsidP="008A2826">
      <w:pPr>
        <w:pStyle w:val="NormalWeb"/>
        <w:numPr>
          <w:ilvl w:val="0"/>
          <w:numId w:val="13"/>
        </w:numPr>
        <w:spacing w:before="2" w:after="2"/>
        <w:rPr>
          <w:rFonts w:ascii="Times New Roman" w:hAnsi="Times New Roman"/>
          <w:sz w:val="24"/>
          <w:szCs w:val="24"/>
        </w:rPr>
      </w:pPr>
      <w:r w:rsidRPr="0025332A">
        <w:rPr>
          <w:rFonts w:ascii="Times New Roman" w:hAnsi="Times New Roman"/>
          <w:sz w:val="24"/>
          <w:szCs w:val="24"/>
        </w:rPr>
        <w:t>Chris Dolan,</w:t>
      </w:r>
      <w:r>
        <w:rPr>
          <w:rFonts w:ascii="Times New Roman" w:hAnsi="Times New Roman"/>
          <w:sz w:val="24"/>
          <w:szCs w:val="24"/>
        </w:rPr>
        <w:t xml:space="preserve"> </w:t>
      </w:r>
      <w:r w:rsidRPr="0025332A">
        <w:rPr>
          <w:rFonts w:ascii="Times New Roman" w:hAnsi="Times New Roman"/>
          <w:sz w:val="24"/>
          <w:szCs w:val="24"/>
        </w:rPr>
        <w:t xml:space="preserve">“Collapsing Masculinities and Weak States – a Case Study of Northern Uganda.” In </w:t>
      </w:r>
      <w:r w:rsidRPr="0025332A">
        <w:rPr>
          <w:rFonts w:ascii="Times New Roman" w:hAnsi="Times New Roman"/>
          <w:i/>
          <w:sz w:val="24"/>
          <w:szCs w:val="24"/>
        </w:rPr>
        <w:t>Masculinities Matter! Men, Gender and Development</w:t>
      </w:r>
      <w:r w:rsidRPr="0025332A">
        <w:rPr>
          <w:rFonts w:ascii="Times New Roman" w:hAnsi="Times New Roman"/>
          <w:sz w:val="24"/>
          <w:szCs w:val="24"/>
        </w:rPr>
        <w:t>, edited by F. Cleaver, (London &amp; New York: Zed Books, 2002), 57-83.</w:t>
      </w:r>
    </w:p>
    <w:p w14:paraId="4E77CB31" w14:textId="64BAFE0D" w:rsidR="005C1FB7" w:rsidRDefault="005C1FB7" w:rsidP="005C1FB7">
      <w:pPr>
        <w:pStyle w:val="NormalWeb"/>
        <w:spacing w:before="2" w:after="2"/>
        <w:rPr>
          <w:rFonts w:ascii="Times New Roman" w:hAnsi="Times New Roman"/>
          <w:sz w:val="24"/>
          <w:szCs w:val="24"/>
        </w:rPr>
      </w:pPr>
    </w:p>
    <w:p w14:paraId="74B11E19" w14:textId="558EA4AB" w:rsidR="005C1FB7" w:rsidRPr="005C1FB7" w:rsidRDefault="005C1FB7" w:rsidP="005C1FB7">
      <w:pPr>
        <w:pStyle w:val="NormalWeb"/>
        <w:spacing w:before="2" w:after="2"/>
        <w:rPr>
          <w:rFonts w:ascii="Times New Roman" w:hAnsi="Times New Roman"/>
          <w:b/>
          <w:smallCaps/>
          <w:sz w:val="24"/>
          <w:szCs w:val="24"/>
        </w:rPr>
      </w:pPr>
      <w:r>
        <w:rPr>
          <w:rFonts w:ascii="Times New Roman" w:hAnsi="Times New Roman"/>
          <w:b/>
          <w:smallCaps/>
          <w:sz w:val="24"/>
          <w:szCs w:val="24"/>
        </w:rPr>
        <w:t xml:space="preserve">Gendered Actors </w:t>
      </w:r>
      <w:r w:rsidR="00F94D9C">
        <w:rPr>
          <w:rFonts w:ascii="Times New Roman" w:hAnsi="Times New Roman"/>
          <w:b/>
          <w:smallCaps/>
          <w:sz w:val="24"/>
          <w:szCs w:val="24"/>
        </w:rPr>
        <w:t>in Conflict</w:t>
      </w:r>
    </w:p>
    <w:p w14:paraId="5B36F9EC" w14:textId="77777777" w:rsidR="008A2826" w:rsidRPr="0025332A" w:rsidRDefault="008A2826" w:rsidP="008A2826">
      <w:pPr>
        <w:pStyle w:val="NormalWeb"/>
        <w:spacing w:before="2" w:after="2"/>
        <w:rPr>
          <w:rFonts w:ascii="Times New Roman" w:hAnsi="Times New Roman"/>
          <w:sz w:val="24"/>
          <w:szCs w:val="24"/>
        </w:rPr>
      </w:pPr>
    </w:p>
    <w:p w14:paraId="671EC599" w14:textId="756884B8" w:rsidR="008A2826" w:rsidRDefault="0074670D" w:rsidP="001E041F">
      <w:pPr>
        <w:pStyle w:val="ListParagraph"/>
        <w:numPr>
          <w:ilvl w:val="0"/>
          <w:numId w:val="2"/>
        </w:numPr>
        <w:rPr>
          <w:b/>
        </w:rPr>
      </w:pPr>
      <w:r>
        <w:rPr>
          <w:b/>
        </w:rPr>
        <w:t xml:space="preserve">Tues March 5 - </w:t>
      </w:r>
      <w:r w:rsidR="008A2826" w:rsidRPr="00121159">
        <w:rPr>
          <w:b/>
        </w:rPr>
        <w:t xml:space="preserve">Gender in state military forces </w:t>
      </w:r>
    </w:p>
    <w:p w14:paraId="680883D9" w14:textId="77777777" w:rsidR="005920FB" w:rsidRPr="005920FB" w:rsidRDefault="005920FB" w:rsidP="005920FB">
      <w:pPr>
        <w:rPr>
          <w:b/>
        </w:rPr>
      </w:pPr>
    </w:p>
    <w:p w14:paraId="228F69E2" w14:textId="29743A74" w:rsidR="008A2826" w:rsidRDefault="00AF6EE0" w:rsidP="008A2826">
      <w:pPr>
        <w:rPr>
          <w:b/>
        </w:rPr>
      </w:pPr>
      <w:r>
        <w:rPr>
          <w:b/>
        </w:rPr>
        <w:t>*</w:t>
      </w:r>
      <w:r w:rsidR="007A48C3">
        <w:rPr>
          <w:b/>
        </w:rPr>
        <w:t>Paper prompt</w:t>
      </w:r>
      <w:r>
        <w:rPr>
          <w:b/>
        </w:rPr>
        <w:t xml:space="preserve"> distributed at the end of class </w:t>
      </w:r>
    </w:p>
    <w:p w14:paraId="53CE8260" w14:textId="77777777" w:rsidR="00AF6EE0" w:rsidRDefault="00AF6EE0" w:rsidP="008A2826">
      <w:pPr>
        <w:rPr>
          <w:b/>
        </w:rPr>
      </w:pPr>
    </w:p>
    <w:p w14:paraId="3F531632" w14:textId="70817D15" w:rsidR="008A2826" w:rsidRDefault="00F51DE5" w:rsidP="008A2826">
      <w:r>
        <w:t>Required r</w:t>
      </w:r>
      <w:r w:rsidR="00AF6EE0">
        <w:t>eadings</w:t>
      </w:r>
      <w:r>
        <w:t>:</w:t>
      </w:r>
    </w:p>
    <w:p w14:paraId="6FD8B796" w14:textId="77777777" w:rsidR="008A2826" w:rsidRDefault="008A2826" w:rsidP="008A2826">
      <w:pPr>
        <w:pStyle w:val="ListParagraph"/>
        <w:numPr>
          <w:ilvl w:val="1"/>
          <w:numId w:val="12"/>
        </w:numPr>
      </w:pPr>
      <w:r>
        <w:t>Cohn – Women and Wars: Jennifer G. Mathers “Chapter 6: Women and State Military Forces”</w:t>
      </w:r>
    </w:p>
    <w:p w14:paraId="6807DA1E" w14:textId="77777777" w:rsidR="008A2826" w:rsidRDefault="008A2826" w:rsidP="008A2826">
      <w:pPr>
        <w:pStyle w:val="ListParagraph"/>
        <w:numPr>
          <w:ilvl w:val="1"/>
          <w:numId w:val="12"/>
        </w:numPr>
      </w:pPr>
      <w:r>
        <w:t xml:space="preserve">Megan Mackenzie, “Let Women Fight: Ending the U.S. Military’s Female Combat Ban,” </w:t>
      </w:r>
      <w:r>
        <w:rPr>
          <w:i/>
        </w:rPr>
        <w:t xml:space="preserve">Foreign Affairs </w:t>
      </w:r>
      <w:r>
        <w:t xml:space="preserve">91, no. 6, November/December 2012: 32-42. </w:t>
      </w:r>
    </w:p>
    <w:p w14:paraId="1047AF02" w14:textId="77777777" w:rsidR="008A2826" w:rsidRDefault="008A2826" w:rsidP="008A2826">
      <w:pPr>
        <w:pStyle w:val="ListParagraph"/>
        <w:numPr>
          <w:ilvl w:val="1"/>
          <w:numId w:val="12"/>
        </w:numPr>
      </w:pPr>
      <w:r>
        <w:t xml:space="preserve">Cynthia Enloe, </w:t>
      </w:r>
      <w:r>
        <w:rPr>
          <w:i/>
        </w:rPr>
        <w:t>Maneuvers: The International Politics of Militarizing Women’s Lives</w:t>
      </w:r>
      <w:r>
        <w:t xml:space="preserve"> (Berkeley: University of California Press, 2000),</w:t>
      </w:r>
      <w:r>
        <w:rPr>
          <w:i/>
        </w:rPr>
        <w:t xml:space="preserve"> “</w:t>
      </w:r>
      <w:r>
        <w:t xml:space="preserve">Ch. 7: Filling the Ranks: Militarizing Women as Mothers, Soldiers, Feminists, and Fashion Designers.” </w:t>
      </w:r>
    </w:p>
    <w:p w14:paraId="291187BD" w14:textId="77777777" w:rsidR="008A2826" w:rsidRPr="00E25044" w:rsidRDefault="008A2826" w:rsidP="008A2826">
      <w:pPr>
        <w:pStyle w:val="ListParagraph"/>
        <w:numPr>
          <w:ilvl w:val="1"/>
          <w:numId w:val="12"/>
        </w:numPr>
      </w:pPr>
      <w:r>
        <w:t xml:space="preserve">Cynthia Enloe, </w:t>
      </w:r>
      <w:r>
        <w:rPr>
          <w:i/>
        </w:rPr>
        <w:t>Bananas, Beaches &amp; Bases</w:t>
      </w:r>
      <w:r>
        <w:t xml:space="preserve"> (Berkeley: University of California Press, 2014) “Ch. 4: Base Women.” </w:t>
      </w:r>
    </w:p>
    <w:p w14:paraId="79D6E93B" w14:textId="2B391979" w:rsidR="008A2826" w:rsidRDefault="008A2826" w:rsidP="002C7149"/>
    <w:p w14:paraId="4892F632" w14:textId="5AAD212E" w:rsidR="00E6565B" w:rsidRPr="0074670D" w:rsidRDefault="0074670D" w:rsidP="00323378">
      <w:pPr>
        <w:pStyle w:val="ListParagraph"/>
        <w:numPr>
          <w:ilvl w:val="0"/>
          <w:numId w:val="2"/>
        </w:numPr>
        <w:rPr>
          <w:b/>
        </w:rPr>
      </w:pPr>
      <w:r>
        <w:rPr>
          <w:b/>
        </w:rPr>
        <w:t xml:space="preserve">Thurs March 7 - </w:t>
      </w:r>
      <w:r w:rsidR="00323378" w:rsidRPr="0074670D">
        <w:rPr>
          <w:b/>
        </w:rPr>
        <w:t xml:space="preserve">Women in rebel groups </w:t>
      </w:r>
    </w:p>
    <w:p w14:paraId="68825F55" w14:textId="77777777" w:rsidR="00323378" w:rsidRDefault="00323378" w:rsidP="00323378"/>
    <w:p w14:paraId="32EA18F0" w14:textId="01EC8453" w:rsidR="00323378" w:rsidRDefault="00CD159A" w:rsidP="00323378">
      <w:r>
        <w:t>Required r</w:t>
      </w:r>
      <w:r w:rsidR="0074670D">
        <w:t>eadings</w:t>
      </w:r>
      <w:r>
        <w:t>:</w:t>
      </w:r>
    </w:p>
    <w:p w14:paraId="0DA6C88C" w14:textId="1388FD9F" w:rsidR="00323378" w:rsidRDefault="00912E09" w:rsidP="00323378">
      <w:pPr>
        <w:numPr>
          <w:ilvl w:val="0"/>
          <w:numId w:val="14"/>
        </w:numPr>
        <w:autoSpaceDE w:val="0"/>
        <w:autoSpaceDN w:val="0"/>
        <w:adjustRightInd w:val="0"/>
        <w:jc w:val="both"/>
      </w:pPr>
      <w:r>
        <w:t>Cohn – Women and Wars</w:t>
      </w:r>
      <w:r>
        <w:rPr>
          <w:bCs/>
        </w:rPr>
        <w:t xml:space="preserve">: </w:t>
      </w:r>
      <w:r w:rsidR="00323378" w:rsidRPr="00612BD8">
        <w:rPr>
          <w:bCs/>
        </w:rPr>
        <w:t xml:space="preserve">Dyan Mazurana, “Women, Girls, and Non-State Armed Opposition Groups,” </w:t>
      </w:r>
      <w:r w:rsidR="00323378" w:rsidRPr="00612BD8">
        <w:t xml:space="preserve">in </w:t>
      </w:r>
      <w:r w:rsidR="00323378" w:rsidRPr="00612BD8">
        <w:rPr>
          <w:i/>
        </w:rPr>
        <w:t xml:space="preserve">Women &amp; Wars </w:t>
      </w:r>
      <w:r w:rsidR="00323378" w:rsidRPr="00612BD8">
        <w:t xml:space="preserve">ed. Carol Cohn, </w:t>
      </w:r>
      <w:r w:rsidR="00323378">
        <w:t>(</w:t>
      </w:r>
      <w:r w:rsidR="00323378" w:rsidRPr="00612BD8">
        <w:t>Cambridge: Polity Press, 2013</w:t>
      </w:r>
      <w:r w:rsidR="00323378">
        <w:t>), p</w:t>
      </w:r>
      <w:r w:rsidR="00323378" w:rsidRPr="00612BD8">
        <w:t xml:space="preserve">. 146-168. </w:t>
      </w:r>
    </w:p>
    <w:p w14:paraId="0244611B" w14:textId="12635056" w:rsidR="000E61EE" w:rsidRDefault="000E61EE" w:rsidP="00E8590F">
      <w:pPr>
        <w:pStyle w:val="ListParagraph"/>
        <w:numPr>
          <w:ilvl w:val="0"/>
          <w:numId w:val="14"/>
        </w:numPr>
      </w:pPr>
      <w:r>
        <w:t xml:space="preserve">Alexis Henshaw, “Where Women Rebel: Patterns of Women’s Participation in Rebel Groups 1990-2008,” </w:t>
      </w:r>
      <w:r>
        <w:rPr>
          <w:i/>
        </w:rPr>
        <w:t xml:space="preserve">International Feminist Journal of Politics </w:t>
      </w:r>
      <w:r>
        <w:t xml:space="preserve">(2015), pp. 1-22. </w:t>
      </w:r>
    </w:p>
    <w:p w14:paraId="542A9BCF" w14:textId="0F52C882" w:rsidR="00E8590F" w:rsidRDefault="00E8590F" w:rsidP="00E8590F">
      <w:pPr>
        <w:pStyle w:val="ListParagraph"/>
        <w:numPr>
          <w:ilvl w:val="0"/>
          <w:numId w:val="14"/>
        </w:numPr>
      </w:pPr>
      <w:r w:rsidRPr="00EA273F">
        <w:t>Alison, Miranda</w:t>
      </w:r>
      <w:r>
        <w:t>,</w:t>
      </w:r>
      <w:r w:rsidRPr="00EA273F">
        <w:t xml:space="preserve"> “Women as Agents of Political Violence: Gendering Security,” Security Dialogue 2004 35:447.</w:t>
      </w:r>
    </w:p>
    <w:p w14:paraId="2DC67E5A" w14:textId="77777777" w:rsidR="00323378" w:rsidRDefault="00323378" w:rsidP="00323378"/>
    <w:p w14:paraId="495215FE" w14:textId="76728517" w:rsidR="003F06D6" w:rsidRDefault="00A9198A" w:rsidP="00283213">
      <w:pPr>
        <w:pStyle w:val="ListParagraph"/>
        <w:numPr>
          <w:ilvl w:val="0"/>
          <w:numId w:val="2"/>
        </w:numPr>
        <w:rPr>
          <w:b/>
        </w:rPr>
      </w:pPr>
      <w:r>
        <w:rPr>
          <w:b/>
        </w:rPr>
        <w:t xml:space="preserve">Tues March 12 - </w:t>
      </w:r>
      <w:r w:rsidR="00323378" w:rsidRPr="00A9198A">
        <w:rPr>
          <w:b/>
        </w:rPr>
        <w:t>Women in rebel groups</w:t>
      </w:r>
    </w:p>
    <w:p w14:paraId="2268C582" w14:textId="4795699C" w:rsidR="00905F62" w:rsidRDefault="00905F62" w:rsidP="00905F62">
      <w:pPr>
        <w:rPr>
          <w:b/>
        </w:rPr>
      </w:pPr>
    </w:p>
    <w:p w14:paraId="4D802197" w14:textId="6005FCA9" w:rsidR="00905F62" w:rsidRDefault="007A0F45" w:rsidP="00905F62">
      <w:pPr>
        <w:rPr>
          <w:b/>
        </w:rPr>
      </w:pPr>
      <w:r>
        <w:rPr>
          <w:b/>
        </w:rPr>
        <w:t xml:space="preserve">DUE IN CLASS: Midterm papers </w:t>
      </w:r>
    </w:p>
    <w:p w14:paraId="3DF9BF85" w14:textId="2D7D7577" w:rsidR="0008392A" w:rsidRDefault="0008392A" w:rsidP="00905F62">
      <w:pPr>
        <w:rPr>
          <w:b/>
        </w:rPr>
      </w:pPr>
    </w:p>
    <w:p w14:paraId="41102894" w14:textId="2F38879A" w:rsidR="00F94037" w:rsidRPr="00F94037" w:rsidRDefault="00F143D3" w:rsidP="00905F62">
      <w:r>
        <w:t>Required r</w:t>
      </w:r>
      <w:r w:rsidR="00F94037">
        <w:t>eadings</w:t>
      </w:r>
      <w:r>
        <w:t>:</w:t>
      </w:r>
    </w:p>
    <w:p w14:paraId="2262CDBF" w14:textId="1B9929FE" w:rsidR="003F06D6" w:rsidRPr="0035095D" w:rsidRDefault="001D2E49" w:rsidP="003F06D6">
      <w:pPr>
        <w:pStyle w:val="ListParagraph"/>
        <w:numPr>
          <w:ilvl w:val="0"/>
          <w:numId w:val="42"/>
        </w:numPr>
        <w:rPr>
          <w:i/>
        </w:rPr>
      </w:pPr>
      <w:r w:rsidRPr="000C59BA">
        <w:rPr>
          <w:i/>
        </w:rPr>
        <w:t>I am Evelyn</w:t>
      </w:r>
      <w:r w:rsidR="000C59BA">
        <w:rPr>
          <w:i/>
        </w:rPr>
        <w:t xml:space="preserve"> Amony – </w:t>
      </w:r>
      <w:r w:rsidR="000C59BA">
        <w:t xml:space="preserve">we will be discussing the book in class today </w:t>
      </w:r>
    </w:p>
    <w:p w14:paraId="1E7BA9AA" w14:textId="7846D27D" w:rsidR="0035095D" w:rsidRDefault="0035095D" w:rsidP="0035095D">
      <w:pPr>
        <w:pStyle w:val="ListParagraph"/>
        <w:numPr>
          <w:ilvl w:val="0"/>
          <w:numId w:val="42"/>
        </w:numPr>
      </w:pPr>
      <w:r>
        <w:t xml:space="preserve">Phoebe Donnelly, “The Interactive Relationship between Gender and Strategy,” </w:t>
      </w:r>
      <w:r>
        <w:rPr>
          <w:i/>
        </w:rPr>
        <w:t xml:space="preserve">Global Society </w:t>
      </w:r>
      <w:r>
        <w:t xml:space="preserve">(2018), pp. 1-20. </w:t>
      </w:r>
    </w:p>
    <w:p w14:paraId="5005EF0F" w14:textId="40F0BBE6" w:rsidR="00440FCB" w:rsidRDefault="00440FCB" w:rsidP="00440FCB"/>
    <w:p w14:paraId="6E6544E3" w14:textId="33BC8A8B" w:rsidR="00440FCB" w:rsidRPr="004C016F" w:rsidRDefault="004C016F" w:rsidP="0014657E">
      <w:pPr>
        <w:rPr>
          <w:b/>
          <w:smallCaps/>
        </w:rPr>
      </w:pPr>
      <w:r>
        <w:rPr>
          <w:b/>
          <w:smallCaps/>
        </w:rPr>
        <w:t>Gender-Based Violence</w:t>
      </w:r>
    </w:p>
    <w:p w14:paraId="11041A7C" w14:textId="6578BE1E" w:rsidR="005B05B3" w:rsidRDefault="005B05B3" w:rsidP="004933FF">
      <w:pPr>
        <w:rPr>
          <w:b/>
        </w:rPr>
      </w:pPr>
    </w:p>
    <w:p w14:paraId="40E1CC66" w14:textId="49BACB5B" w:rsidR="00E856B7" w:rsidRDefault="00A9198A" w:rsidP="00E856B7">
      <w:pPr>
        <w:pStyle w:val="ListParagraph"/>
        <w:numPr>
          <w:ilvl w:val="0"/>
          <w:numId w:val="2"/>
        </w:numPr>
        <w:rPr>
          <w:b/>
        </w:rPr>
      </w:pPr>
      <w:r>
        <w:rPr>
          <w:b/>
        </w:rPr>
        <w:t>Thurs March 1</w:t>
      </w:r>
      <w:r w:rsidR="009B580C">
        <w:rPr>
          <w:b/>
        </w:rPr>
        <w:t xml:space="preserve">4 - </w:t>
      </w:r>
      <w:r w:rsidR="00CF58FE">
        <w:rPr>
          <w:b/>
        </w:rPr>
        <w:t xml:space="preserve">Sexual </w:t>
      </w:r>
      <w:r w:rsidR="006405EF">
        <w:rPr>
          <w:b/>
        </w:rPr>
        <w:t>violence in conflict: key debates</w:t>
      </w:r>
      <w:r w:rsidR="00AA06FF">
        <w:rPr>
          <w:b/>
        </w:rPr>
        <w:t xml:space="preserve"> </w:t>
      </w:r>
    </w:p>
    <w:p w14:paraId="71002FE5" w14:textId="52C2A38B" w:rsidR="00B17E53" w:rsidRDefault="00B17E53" w:rsidP="004E556A"/>
    <w:p w14:paraId="1008FAB2" w14:textId="64DF1F9F" w:rsidR="00422D9B" w:rsidRPr="00422D9B" w:rsidRDefault="006A04D3" w:rsidP="004E556A">
      <w:r>
        <w:t>Required r</w:t>
      </w:r>
      <w:r w:rsidR="00422D9B">
        <w:t>eadings</w:t>
      </w:r>
      <w:r>
        <w:t>:</w:t>
      </w:r>
    </w:p>
    <w:p w14:paraId="517511B7" w14:textId="12DDA064" w:rsidR="00B82981" w:rsidRDefault="00B82981" w:rsidP="00B82981">
      <w:pPr>
        <w:pStyle w:val="ListParagraph"/>
        <w:numPr>
          <w:ilvl w:val="0"/>
          <w:numId w:val="42"/>
        </w:numPr>
        <w:jc w:val="both"/>
      </w:pPr>
      <w:r w:rsidRPr="00F6590B">
        <w:rPr>
          <w:rStyle w:val="il"/>
        </w:rPr>
        <w:t>Dyan Mazurana</w:t>
      </w:r>
      <w:r w:rsidRPr="00F6590B">
        <w:t xml:space="preserve"> and Keith Proctor</w:t>
      </w:r>
      <w:r w:rsidR="00F6590B">
        <w:t>,</w:t>
      </w:r>
      <w:r w:rsidRPr="00F6590B">
        <w:t xml:space="preserve"> “Gender and Humanitarian Action,” </w:t>
      </w:r>
      <w:r w:rsidRPr="00F6590B">
        <w:rPr>
          <w:i/>
          <w:iCs/>
        </w:rPr>
        <w:t>Handbook on Humanitarian Action</w:t>
      </w:r>
      <w:r w:rsidR="00F6590B">
        <w:t xml:space="preserve"> (</w:t>
      </w:r>
      <w:r w:rsidR="006B40BF">
        <w:t xml:space="preserve">Routledge </w:t>
      </w:r>
      <w:r w:rsidR="00F6590B">
        <w:t>2014), eds.</w:t>
      </w:r>
      <w:r w:rsidRPr="00F6590B">
        <w:t xml:space="preserve"> Roger Mac </w:t>
      </w:r>
      <w:proofErr w:type="spellStart"/>
      <w:r w:rsidRPr="00F6590B">
        <w:t>Ginty</w:t>
      </w:r>
      <w:proofErr w:type="spellEnd"/>
      <w:r w:rsidRPr="00F6590B">
        <w:t xml:space="preserve"> and Jenny H. Peterson, pp. 49-61.</w:t>
      </w:r>
    </w:p>
    <w:p w14:paraId="3B8FBB42" w14:textId="5C709FC1" w:rsidR="00051CD8" w:rsidRDefault="00B82981" w:rsidP="00D46AB7">
      <w:pPr>
        <w:pStyle w:val="ListParagraph"/>
        <w:numPr>
          <w:ilvl w:val="1"/>
          <w:numId w:val="20"/>
        </w:numPr>
      </w:pPr>
      <w:r>
        <w:t xml:space="preserve"> </w:t>
      </w:r>
      <w:r w:rsidR="00D46AB7" w:rsidRPr="00AC722F">
        <w:t>Margaret Urban Walker, “Gender and Violence in Focus” in The Gender of Reparations: Unsettling Sexual Hierarchies while Redressing Human Rights Violations, (ed.) Ruth Rubio, Cambridge University Press (2009).</w:t>
      </w:r>
      <w:r w:rsidR="00051CD8">
        <w:t xml:space="preserve"> </w:t>
      </w:r>
    </w:p>
    <w:p w14:paraId="58B45685" w14:textId="11107DFC" w:rsidR="00870A3F" w:rsidRDefault="00A56F53" w:rsidP="00870A3F">
      <w:pPr>
        <w:pStyle w:val="ListParagraph"/>
        <w:numPr>
          <w:ilvl w:val="0"/>
          <w:numId w:val="17"/>
        </w:numPr>
      </w:pPr>
      <w:r>
        <w:t xml:space="preserve">Aisling Swaine, “Beyond Strategic Rape and Between the Public and Private: Violence against Women in Armed Conflict,” </w:t>
      </w:r>
      <w:r>
        <w:rPr>
          <w:i/>
        </w:rPr>
        <w:t xml:space="preserve">Human Rights Quarterly </w:t>
      </w:r>
      <w:r>
        <w:t xml:space="preserve">37, 2015: 755-786. </w:t>
      </w:r>
    </w:p>
    <w:p w14:paraId="40BDEAD0" w14:textId="26D33128" w:rsidR="00D67FF1" w:rsidRDefault="00D67FF1" w:rsidP="00870A3F">
      <w:pPr>
        <w:pStyle w:val="ListParagraph"/>
        <w:numPr>
          <w:ilvl w:val="0"/>
          <w:numId w:val="17"/>
        </w:numPr>
      </w:pPr>
      <w:r>
        <w:t xml:space="preserve">Marie Berry, “#16Days: Eliminating Violence Against Women,” Blog Post on Political Violence at a Glance, November 29, 2018. </w:t>
      </w:r>
    </w:p>
    <w:p w14:paraId="4DA165B4" w14:textId="77777777" w:rsidR="00870A3F" w:rsidRPr="000A1C02" w:rsidRDefault="00870A3F" w:rsidP="00870A3F"/>
    <w:p w14:paraId="7B885889" w14:textId="05CC7423" w:rsidR="0016557F" w:rsidRPr="00657F7E" w:rsidRDefault="00657F7E" w:rsidP="008B5B92">
      <w:pPr>
        <w:pStyle w:val="ListParagraph"/>
        <w:numPr>
          <w:ilvl w:val="0"/>
          <w:numId w:val="2"/>
        </w:numPr>
        <w:rPr>
          <w:b/>
        </w:rPr>
      </w:pPr>
      <w:r w:rsidRPr="00657F7E">
        <w:rPr>
          <w:b/>
        </w:rPr>
        <w:t xml:space="preserve">Tues April 2 </w:t>
      </w:r>
      <w:r w:rsidR="00A22EA5">
        <w:rPr>
          <w:b/>
        </w:rPr>
        <w:t>–</w:t>
      </w:r>
      <w:r w:rsidRPr="00657F7E">
        <w:rPr>
          <w:b/>
        </w:rPr>
        <w:t xml:space="preserve"> </w:t>
      </w:r>
      <w:r w:rsidR="00A22EA5">
        <w:rPr>
          <w:b/>
        </w:rPr>
        <w:t xml:space="preserve">Sexual violence in conflict: </w:t>
      </w:r>
      <w:r w:rsidR="00BF3DA3">
        <w:rPr>
          <w:b/>
        </w:rPr>
        <w:t xml:space="preserve">explanations </w:t>
      </w:r>
      <w:r w:rsidR="00511383">
        <w:rPr>
          <w:b/>
        </w:rPr>
        <w:t>of patterns</w:t>
      </w:r>
    </w:p>
    <w:p w14:paraId="79D4D77B" w14:textId="77777777" w:rsidR="006A04D3" w:rsidRDefault="006A04D3" w:rsidP="00776E92">
      <w:pPr>
        <w:ind w:left="360"/>
        <w:rPr>
          <w:bCs/>
          <w:color w:val="000000"/>
        </w:rPr>
      </w:pPr>
    </w:p>
    <w:p w14:paraId="3828146D" w14:textId="417C28F0" w:rsidR="00776E92" w:rsidRDefault="006A04D3" w:rsidP="00776E92">
      <w:pPr>
        <w:ind w:left="360"/>
        <w:rPr>
          <w:bCs/>
          <w:color w:val="000000"/>
        </w:rPr>
      </w:pPr>
      <w:r>
        <w:rPr>
          <w:bCs/>
          <w:color w:val="000000"/>
        </w:rPr>
        <w:t>Required r</w:t>
      </w:r>
      <w:r w:rsidR="00657F7E">
        <w:rPr>
          <w:bCs/>
          <w:color w:val="000000"/>
        </w:rPr>
        <w:t>eadings:</w:t>
      </w:r>
    </w:p>
    <w:p w14:paraId="2D1CD6F8" w14:textId="31E5ACC7" w:rsidR="00776E92" w:rsidRPr="00776E92" w:rsidRDefault="00776E92" w:rsidP="00BC31D0">
      <w:pPr>
        <w:pStyle w:val="ListParagraph"/>
        <w:numPr>
          <w:ilvl w:val="0"/>
          <w:numId w:val="41"/>
        </w:numPr>
        <w:ind w:left="720"/>
      </w:pPr>
      <w:r w:rsidRPr="0039593F">
        <w:rPr>
          <w:bCs/>
          <w:color w:val="000000"/>
        </w:rPr>
        <w:t xml:space="preserve">Dara Kay Cohen, Amelia Hoover Green and Elisabeth Wood, USIP Special Report </w:t>
      </w:r>
      <w:proofErr w:type="gramStart"/>
      <w:r w:rsidRPr="0039593F">
        <w:rPr>
          <w:bCs/>
          <w:color w:val="000000"/>
        </w:rPr>
        <w:t>323,“</w:t>
      </w:r>
      <w:proofErr w:type="gramEnd"/>
      <w:r w:rsidRPr="0039593F">
        <w:rPr>
          <w:bCs/>
          <w:color w:val="000000"/>
        </w:rPr>
        <w:t xml:space="preserve">Wartime Sexual Violence: Misconceptions, Implications and Ways Forward,” United Institute of Peace, February 2013. </w:t>
      </w:r>
    </w:p>
    <w:p w14:paraId="2048F720" w14:textId="48D763A4" w:rsidR="00420646" w:rsidRDefault="00607ADD" w:rsidP="00BC31D0">
      <w:pPr>
        <w:pStyle w:val="ListParagraph"/>
        <w:numPr>
          <w:ilvl w:val="0"/>
          <w:numId w:val="39"/>
        </w:numPr>
        <w:ind w:left="720"/>
      </w:pPr>
      <w:r>
        <w:t xml:space="preserve">Maria Eriksson Baaz and Maria Stern, </w:t>
      </w:r>
      <w:r>
        <w:rPr>
          <w:i/>
        </w:rPr>
        <w:t xml:space="preserve">Sexual Violence as a Weapon of War: Perceptions, Prescriptions, Problems in the Congo and Beyond </w:t>
      </w:r>
      <w:r>
        <w:t>(</w:t>
      </w:r>
      <w:r w:rsidR="003443EB">
        <w:t xml:space="preserve">Zed Books, 2013), pp. 1-7, 42-64. </w:t>
      </w:r>
    </w:p>
    <w:p w14:paraId="7CA80EF4" w14:textId="2B69B552" w:rsidR="00540B9F" w:rsidRDefault="00540B9F" w:rsidP="00BC31D0">
      <w:pPr>
        <w:pStyle w:val="ListParagraph"/>
        <w:numPr>
          <w:ilvl w:val="0"/>
          <w:numId w:val="39"/>
        </w:numPr>
        <w:ind w:left="720"/>
      </w:pPr>
      <w:r>
        <w:t>Elisabeth Jean Wood,</w:t>
      </w:r>
      <w:r w:rsidRPr="00D03887">
        <w:t xml:space="preserve"> “Armed Groups and Sexual Violence: When is Wartime Rape Rare?” </w:t>
      </w:r>
      <w:r w:rsidRPr="00E81F19">
        <w:rPr>
          <w:i/>
        </w:rPr>
        <w:t xml:space="preserve">Politics and Society </w:t>
      </w:r>
      <w:r>
        <w:t>37, n</w:t>
      </w:r>
      <w:r w:rsidRPr="00D03887">
        <w:t>o. 31</w:t>
      </w:r>
      <w:r>
        <w:t>,</w:t>
      </w:r>
      <w:r w:rsidRPr="00D03887">
        <w:t xml:space="preserve"> 2009</w:t>
      </w:r>
      <w:r>
        <w:t xml:space="preserve">. </w:t>
      </w:r>
    </w:p>
    <w:p w14:paraId="661D78EC" w14:textId="13B4D07A" w:rsidR="00166133" w:rsidRDefault="00166133" w:rsidP="008B5B92"/>
    <w:p w14:paraId="350504FB" w14:textId="0D26A09C" w:rsidR="00166133" w:rsidRPr="004B773B" w:rsidRDefault="00762D44" w:rsidP="00166133">
      <w:pPr>
        <w:pStyle w:val="ListParagraph"/>
        <w:numPr>
          <w:ilvl w:val="0"/>
          <w:numId w:val="2"/>
        </w:numPr>
        <w:rPr>
          <w:b/>
        </w:rPr>
      </w:pPr>
      <w:r>
        <w:rPr>
          <w:b/>
        </w:rPr>
        <w:t xml:space="preserve">Thurs April 4 - </w:t>
      </w:r>
      <w:r w:rsidR="00166133">
        <w:rPr>
          <w:b/>
        </w:rPr>
        <w:t xml:space="preserve">Sexual violence </w:t>
      </w:r>
      <w:r w:rsidR="009F16CB">
        <w:rPr>
          <w:b/>
        </w:rPr>
        <w:t>in conflict: men</w:t>
      </w:r>
      <w:r w:rsidR="00166133">
        <w:rPr>
          <w:b/>
        </w:rPr>
        <w:t xml:space="preserve"> and sexual minorities </w:t>
      </w:r>
      <w:r w:rsidR="0068311E">
        <w:rPr>
          <w:b/>
        </w:rPr>
        <w:t>as survivors</w:t>
      </w:r>
    </w:p>
    <w:p w14:paraId="1C9CE3E8" w14:textId="77777777" w:rsidR="00166133" w:rsidRDefault="00166133" w:rsidP="00166133">
      <w:pPr>
        <w:rPr>
          <w:b/>
        </w:rPr>
      </w:pPr>
    </w:p>
    <w:p w14:paraId="61CCDD01" w14:textId="4F515462" w:rsidR="00B75599" w:rsidRPr="00133440" w:rsidRDefault="00BC31D0" w:rsidP="00166133">
      <w:r>
        <w:t>Required r</w:t>
      </w:r>
      <w:r w:rsidR="00762D44">
        <w:t>eadings</w:t>
      </w:r>
      <w:r>
        <w:t>:</w:t>
      </w:r>
    </w:p>
    <w:p w14:paraId="1D0FAC8B" w14:textId="1DCD52F0" w:rsidR="00166133" w:rsidRDefault="00166133" w:rsidP="00166133">
      <w:pPr>
        <w:pStyle w:val="ListParagraph"/>
        <w:numPr>
          <w:ilvl w:val="1"/>
          <w:numId w:val="20"/>
        </w:numPr>
      </w:pPr>
      <w:r>
        <w:t>R. Charli Carpenter,</w:t>
      </w:r>
      <w:r w:rsidRPr="00360FEB">
        <w:t xml:space="preserve"> “Recognizing Gender-Based Violence Against Civilian Men and Boys in Conflict Situations.” </w:t>
      </w:r>
      <w:r w:rsidRPr="00360FEB">
        <w:rPr>
          <w:i/>
        </w:rPr>
        <w:t>Security Dialogue</w:t>
      </w:r>
      <w:r w:rsidRPr="00360FEB">
        <w:t xml:space="preserve"> 37, no. 1 (2006): 83–103. </w:t>
      </w:r>
    </w:p>
    <w:p w14:paraId="68F383DF" w14:textId="0B470970" w:rsidR="00945BF2" w:rsidRPr="00360FEB" w:rsidRDefault="00A87901" w:rsidP="00166133">
      <w:pPr>
        <w:pStyle w:val="ListParagraph"/>
        <w:numPr>
          <w:ilvl w:val="1"/>
          <w:numId w:val="20"/>
        </w:numPr>
      </w:pPr>
      <w:r>
        <w:t xml:space="preserve">Philipp Schulz, “Displacement from Gendered Personhood: Sexual Violence and Masculinities in northern Uganda,” </w:t>
      </w:r>
      <w:r w:rsidR="0007146D">
        <w:rPr>
          <w:i/>
        </w:rPr>
        <w:t xml:space="preserve">International Affairs </w:t>
      </w:r>
      <w:r w:rsidR="0007146D">
        <w:t xml:space="preserve">94, no. 5 (2018): 1101-1119. </w:t>
      </w:r>
    </w:p>
    <w:p w14:paraId="1AAE8A86" w14:textId="5C10CE54" w:rsidR="00166133" w:rsidRDefault="00166133" w:rsidP="008B5B92">
      <w:pPr>
        <w:pStyle w:val="ListParagraph"/>
        <w:numPr>
          <w:ilvl w:val="1"/>
          <w:numId w:val="20"/>
        </w:numPr>
      </w:pPr>
      <w:r>
        <w:t>International Alert, “When Merely Existing is a Risk: Sexual and Gender Minorities in Conflict, Displacement and Peacebuilding,” 2017, p. 1-22.</w:t>
      </w:r>
    </w:p>
    <w:p w14:paraId="522E4EB9" w14:textId="77777777" w:rsidR="007C2A70" w:rsidRDefault="007C2A70" w:rsidP="008B5B92"/>
    <w:p w14:paraId="2E363A96" w14:textId="4F1AE615" w:rsidR="007D303E" w:rsidRDefault="00762D44" w:rsidP="007D303E">
      <w:pPr>
        <w:pStyle w:val="ListParagraph"/>
        <w:numPr>
          <w:ilvl w:val="0"/>
          <w:numId w:val="2"/>
        </w:numPr>
        <w:rPr>
          <w:b/>
        </w:rPr>
      </w:pPr>
      <w:r>
        <w:rPr>
          <w:b/>
        </w:rPr>
        <w:t xml:space="preserve">Tues April 9 - </w:t>
      </w:r>
      <w:r w:rsidR="00EB276E">
        <w:rPr>
          <w:b/>
        </w:rPr>
        <w:t xml:space="preserve">Forced </w:t>
      </w:r>
      <w:r w:rsidR="009B4A33">
        <w:rPr>
          <w:b/>
        </w:rPr>
        <w:t>m</w:t>
      </w:r>
      <w:r w:rsidR="00EB276E">
        <w:rPr>
          <w:b/>
        </w:rPr>
        <w:t>arriage</w:t>
      </w:r>
    </w:p>
    <w:p w14:paraId="547A3672" w14:textId="4FEC3A07" w:rsidR="00F97F0F" w:rsidRDefault="00F97F0F" w:rsidP="007403DE"/>
    <w:p w14:paraId="347AFE9A" w14:textId="18685A6B" w:rsidR="00296974" w:rsidRPr="007403DE" w:rsidRDefault="00BC31D0" w:rsidP="007403DE">
      <w:r>
        <w:t>Required r</w:t>
      </w:r>
      <w:r w:rsidR="00296974">
        <w:t>eadings</w:t>
      </w:r>
      <w:r>
        <w:t>:</w:t>
      </w:r>
    </w:p>
    <w:p w14:paraId="4562DBCB" w14:textId="5440B47C" w:rsidR="007D303E" w:rsidRPr="0044364D" w:rsidRDefault="00E61A6A" w:rsidP="007D303E">
      <w:pPr>
        <w:pStyle w:val="ListParagraph"/>
        <w:numPr>
          <w:ilvl w:val="0"/>
          <w:numId w:val="21"/>
        </w:numPr>
      </w:pPr>
      <w:r w:rsidRPr="0044364D">
        <w:t xml:space="preserve">Annie Bunting, Benjamin M. Lawrance, and Richard L. Roberts, “Something Old, Something New? Conceptualizing Forced Marriage in Africa,” in </w:t>
      </w:r>
      <w:r w:rsidRPr="0044364D">
        <w:rPr>
          <w:i/>
        </w:rPr>
        <w:t xml:space="preserve">Marriage by Force Contestation over Consent and Coercion in Africa </w:t>
      </w:r>
      <w:r w:rsidRPr="0044364D">
        <w:t xml:space="preserve">(2016), pp. 1-40. </w:t>
      </w:r>
    </w:p>
    <w:p w14:paraId="46668041" w14:textId="6497ACAE" w:rsidR="00EB276E" w:rsidRPr="0044364D" w:rsidRDefault="00EB276E" w:rsidP="00B441EE">
      <w:pPr>
        <w:pStyle w:val="ListParagraph"/>
        <w:numPr>
          <w:ilvl w:val="0"/>
          <w:numId w:val="21"/>
        </w:numPr>
      </w:pPr>
      <w:r w:rsidRPr="0044364D">
        <w:t xml:space="preserve">Erin Baines, “Forced Marriage as a Political Project: Sexual Rules and Relations in the Lord’s Resistance Army,” </w:t>
      </w:r>
      <w:r w:rsidRPr="0044364D">
        <w:rPr>
          <w:i/>
        </w:rPr>
        <w:t xml:space="preserve">Journal of Peace Research </w:t>
      </w:r>
      <w:r w:rsidRPr="0044364D">
        <w:t xml:space="preserve">51, no. 3, 2014: 405-417. </w:t>
      </w:r>
    </w:p>
    <w:p w14:paraId="196EA080" w14:textId="1189EDE8" w:rsidR="00BF6BD5" w:rsidRDefault="00BF6BD5" w:rsidP="008B5B92"/>
    <w:p w14:paraId="0C3E091A" w14:textId="3A757A09" w:rsidR="00871A6D" w:rsidRPr="00F707E3" w:rsidRDefault="002E19D5" w:rsidP="00871A6D">
      <w:pPr>
        <w:rPr>
          <w:rFonts w:cs="Times New Roman (Body CS)"/>
          <w:b/>
          <w:smallCaps/>
        </w:rPr>
      </w:pPr>
      <w:r w:rsidRPr="005C1FB7">
        <w:rPr>
          <w:rFonts w:cs="Times New Roman (Body CS)" w:hint="cs"/>
          <w:b/>
          <w:smallCaps/>
        </w:rPr>
        <w:t>G</w:t>
      </w:r>
      <w:r w:rsidRPr="005C1FB7">
        <w:rPr>
          <w:rFonts w:cs="Times New Roman (Body CS)"/>
          <w:b/>
          <w:smallCaps/>
        </w:rPr>
        <w:t xml:space="preserve">endered effects of conflict </w:t>
      </w:r>
    </w:p>
    <w:p w14:paraId="08F60354" w14:textId="77777777" w:rsidR="00871A6D" w:rsidRDefault="00871A6D" w:rsidP="00871A6D"/>
    <w:p w14:paraId="003EB789" w14:textId="3E256588" w:rsidR="002E19D5" w:rsidRDefault="00762D44" w:rsidP="007C2A70">
      <w:pPr>
        <w:pStyle w:val="ListParagraph"/>
        <w:numPr>
          <w:ilvl w:val="0"/>
          <w:numId w:val="2"/>
        </w:numPr>
        <w:rPr>
          <w:b/>
        </w:rPr>
      </w:pPr>
      <w:r>
        <w:rPr>
          <w:b/>
        </w:rPr>
        <w:t xml:space="preserve">Thurs April 11 - </w:t>
      </w:r>
      <w:r w:rsidR="002E19D5" w:rsidRPr="00762D44">
        <w:rPr>
          <w:b/>
        </w:rPr>
        <w:t xml:space="preserve">Political </w:t>
      </w:r>
      <w:r w:rsidR="001A1033">
        <w:rPr>
          <w:b/>
        </w:rPr>
        <w:t>e</w:t>
      </w:r>
      <w:r w:rsidR="002E19D5" w:rsidRPr="00762D44">
        <w:rPr>
          <w:b/>
        </w:rPr>
        <w:t xml:space="preserve">conomy of </w:t>
      </w:r>
      <w:r w:rsidR="001A1033">
        <w:rPr>
          <w:b/>
        </w:rPr>
        <w:t>w</w:t>
      </w:r>
      <w:r w:rsidR="002E19D5" w:rsidRPr="00762D44">
        <w:rPr>
          <w:b/>
        </w:rPr>
        <w:t>ar</w:t>
      </w:r>
    </w:p>
    <w:p w14:paraId="57A1FA87" w14:textId="2CE98E5A" w:rsidR="00762D44" w:rsidRDefault="00762D44" w:rsidP="00762D44">
      <w:pPr>
        <w:rPr>
          <w:b/>
        </w:rPr>
      </w:pPr>
    </w:p>
    <w:p w14:paraId="1706E259" w14:textId="1FCDAFFF" w:rsidR="00762D44" w:rsidRPr="00762D44" w:rsidRDefault="00722F2B" w:rsidP="00762D44">
      <w:r>
        <w:t>Required r</w:t>
      </w:r>
      <w:r w:rsidR="00762D44">
        <w:t>eadings</w:t>
      </w:r>
      <w:r>
        <w:t>:</w:t>
      </w:r>
    </w:p>
    <w:p w14:paraId="0113B128" w14:textId="77777777" w:rsidR="002E19D5" w:rsidRDefault="002E19D5" w:rsidP="001B62DC">
      <w:pPr>
        <w:pStyle w:val="ListParagraph"/>
        <w:numPr>
          <w:ilvl w:val="1"/>
          <w:numId w:val="35"/>
        </w:numPr>
      </w:pPr>
      <w:r>
        <w:t xml:space="preserve">Cohn – Women and Wars: Angela Raven-Roberts, “Ch. 2: Women and the Political Economy of War” </w:t>
      </w:r>
    </w:p>
    <w:p w14:paraId="6B7FE95A" w14:textId="07072525" w:rsidR="002E19D5" w:rsidRDefault="002E19D5" w:rsidP="001B62DC">
      <w:pPr>
        <w:pStyle w:val="ListParagraph"/>
        <w:numPr>
          <w:ilvl w:val="1"/>
          <w:numId w:val="35"/>
        </w:numPr>
      </w:pPr>
      <w:r w:rsidRPr="00B35F96">
        <w:t xml:space="preserve">Carolyn Nordstrom, </w:t>
      </w:r>
      <w:r w:rsidRPr="00B35F96">
        <w:rPr>
          <w:i/>
        </w:rPr>
        <w:t xml:space="preserve">Shadows of War: Violence, Power, and International Profiteering in the Twenty-first Century </w:t>
      </w:r>
      <w:r w:rsidRPr="00B35F96">
        <w:t>(Berkeley: University of California Press, 2004), Ch. 1 + Ch.</w:t>
      </w:r>
      <w:r>
        <w:t xml:space="preserve"> </w:t>
      </w:r>
      <w:r w:rsidRPr="00B35F96">
        <w:t>3</w:t>
      </w:r>
    </w:p>
    <w:p w14:paraId="55EA02E4" w14:textId="77777777" w:rsidR="00F6214C" w:rsidRPr="00E259D4" w:rsidRDefault="00F6214C" w:rsidP="00F6214C">
      <w:pPr>
        <w:pStyle w:val="ListParagraph"/>
        <w:numPr>
          <w:ilvl w:val="0"/>
          <w:numId w:val="35"/>
        </w:numPr>
        <w:shd w:val="clear" w:color="auto" w:fill="FFFFFF"/>
      </w:pPr>
      <w:r w:rsidRPr="00E259D4">
        <w:t xml:space="preserve">V. Spike Peterson, “Gendering Insecurities, Informalization, and ‘War </w:t>
      </w:r>
    </w:p>
    <w:p w14:paraId="3828B756" w14:textId="5666A3EC" w:rsidR="00F6214C" w:rsidRPr="00E259D4" w:rsidRDefault="00F6214C" w:rsidP="000C5856">
      <w:pPr>
        <w:shd w:val="clear" w:color="auto" w:fill="FFFFFF"/>
        <w:ind w:left="720"/>
      </w:pPr>
      <w:r w:rsidRPr="00E259D4">
        <w:t>Economies,</w:t>
      </w:r>
      <w:proofErr w:type="gramStart"/>
      <w:r w:rsidRPr="00E259D4">
        <w:t>’”  Gender</w:t>
      </w:r>
      <w:proofErr w:type="gramEnd"/>
      <w:r w:rsidRPr="00E259D4">
        <w:t xml:space="preserve">, Violence, and Human Security, (ed.) Ail, Mari Tripp, Myra Marx  Ferree, and Christina </w:t>
      </w:r>
      <w:proofErr w:type="spellStart"/>
      <w:r w:rsidRPr="00E259D4">
        <w:t>Ewig</w:t>
      </w:r>
      <w:proofErr w:type="spellEnd"/>
      <w:r w:rsidRPr="00E259D4">
        <w:t>, New York University Press (2013), pp 5</w:t>
      </w:r>
      <w:r w:rsidR="00175EC4" w:rsidRPr="00E259D4">
        <w:t xml:space="preserve">0-75. </w:t>
      </w:r>
    </w:p>
    <w:p w14:paraId="25281526" w14:textId="77777777" w:rsidR="002E19D5" w:rsidRPr="00E259D4" w:rsidRDefault="002E19D5" w:rsidP="002E19D5"/>
    <w:p w14:paraId="0DC01DD0" w14:textId="332DDD4E" w:rsidR="002E19D5" w:rsidRPr="00D64951" w:rsidRDefault="00D64951" w:rsidP="007C2A70">
      <w:pPr>
        <w:pStyle w:val="ListParagraph"/>
        <w:numPr>
          <w:ilvl w:val="0"/>
          <w:numId w:val="2"/>
        </w:numPr>
      </w:pPr>
      <w:r>
        <w:rPr>
          <w:b/>
        </w:rPr>
        <w:t xml:space="preserve">Tues April 16 - </w:t>
      </w:r>
      <w:r w:rsidR="002E19D5" w:rsidRPr="00E44C7F">
        <w:rPr>
          <w:b/>
        </w:rPr>
        <w:t xml:space="preserve">Displacement </w:t>
      </w:r>
    </w:p>
    <w:p w14:paraId="018FD773" w14:textId="1CF653B9" w:rsidR="00D64951" w:rsidRDefault="00D64951" w:rsidP="00D64951"/>
    <w:p w14:paraId="30F6B254" w14:textId="1ED974CE" w:rsidR="00D64951" w:rsidRPr="00E44C7F" w:rsidRDefault="00722F2B" w:rsidP="00D64951">
      <w:r>
        <w:t>Required readings:</w:t>
      </w:r>
    </w:p>
    <w:p w14:paraId="1E446139" w14:textId="1B91EB85" w:rsidR="002E19D5" w:rsidRDefault="002E19D5" w:rsidP="002E19D5">
      <w:pPr>
        <w:pStyle w:val="ListParagraph"/>
        <w:numPr>
          <w:ilvl w:val="1"/>
          <w:numId w:val="30"/>
        </w:numPr>
      </w:pPr>
      <w:r>
        <w:t xml:space="preserve">Cohn – Women and Wars: Wenona Giles, “Ch. 4: Women Forced to Flee: Refugees and Internally Displaced Persons.” </w:t>
      </w:r>
    </w:p>
    <w:p w14:paraId="48050A02" w14:textId="610C5F36" w:rsidR="00845DAA" w:rsidRDefault="00845DAA" w:rsidP="002E19D5">
      <w:pPr>
        <w:pStyle w:val="ListParagraph"/>
        <w:numPr>
          <w:ilvl w:val="1"/>
          <w:numId w:val="30"/>
        </w:numPr>
      </w:pPr>
      <w:r>
        <w:t xml:space="preserve">Roxanne Krystalli, “’I followed the flood’: a gender analysis of the moral and financial economies of forced migration,” </w:t>
      </w:r>
      <w:r>
        <w:rPr>
          <w:i/>
        </w:rPr>
        <w:t xml:space="preserve">Disasters </w:t>
      </w:r>
      <w:r>
        <w:t xml:space="preserve">(2018), pp. S17-S39. </w:t>
      </w:r>
    </w:p>
    <w:p w14:paraId="6AE89157" w14:textId="064A7358" w:rsidR="002E19D5" w:rsidRDefault="004B75D3" w:rsidP="002E19D5">
      <w:pPr>
        <w:pStyle w:val="ListParagraph"/>
        <w:numPr>
          <w:ilvl w:val="1"/>
          <w:numId w:val="30"/>
        </w:numPr>
      </w:pPr>
      <w:proofErr w:type="spellStart"/>
      <w:r>
        <w:t>Sylvanna</w:t>
      </w:r>
      <w:proofErr w:type="spellEnd"/>
      <w:r>
        <w:t xml:space="preserve"> Falcón, “’National Security’ and the violation of Women: Militarized Border Rape at the US-Mexico Border,” in </w:t>
      </w:r>
      <w:r>
        <w:rPr>
          <w:i/>
        </w:rPr>
        <w:t xml:space="preserve">Color of Violence: The Incite! Anthology </w:t>
      </w:r>
      <w:r w:rsidR="00603089">
        <w:t xml:space="preserve">(2016), pp. </w:t>
      </w:r>
      <w:r w:rsidR="00660BA6">
        <w:t xml:space="preserve">119-129. </w:t>
      </w:r>
    </w:p>
    <w:p w14:paraId="771CB648" w14:textId="77777777" w:rsidR="002E19D5" w:rsidRPr="00BA7BE5" w:rsidRDefault="002E19D5" w:rsidP="002E19D5"/>
    <w:p w14:paraId="109ECA25" w14:textId="3F6A76E1" w:rsidR="005F5023" w:rsidRPr="001E6276" w:rsidRDefault="001E6276" w:rsidP="00C24D53">
      <w:pPr>
        <w:pStyle w:val="ListParagraph"/>
        <w:numPr>
          <w:ilvl w:val="0"/>
          <w:numId w:val="2"/>
        </w:numPr>
      </w:pPr>
      <w:r>
        <w:rPr>
          <w:b/>
        </w:rPr>
        <w:t xml:space="preserve">Thurs April 18 </w:t>
      </w:r>
      <w:r w:rsidR="00D32E44">
        <w:rPr>
          <w:b/>
        </w:rPr>
        <w:t>–</w:t>
      </w:r>
      <w:r>
        <w:rPr>
          <w:b/>
        </w:rPr>
        <w:t xml:space="preserve"> </w:t>
      </w:r>
      <w:r w:rsidR="00D32E44">
        <w:rPr>
          <w:b/>
        </w:rPr>
        <w:t xml:space="preserve">Political representation and conflict </w:t>
      </w:r>
      <w:r w:rsidR="00017D64">
        <w:rPr>
          <w:b/>
        </w:rPr>
        <w:t xml:space="preserve"> </w:t>
      </w:r>
    </w:p>
    <w:p w14:paraId="67B199AE" w14:textId="77777777" w:rsidR="001E6276" w:rsidRPr="008F2F52" w:rsidRDefault="001E6276" w:rsidP="001E6276"/>
    <w:p w14:paraId="62183418" w14:textId="4485D51C" w:rsidR="002E19D5" w:rsidRDefault="00B95A9D" w:rsidP="002E19D5">
      <w:r>
        <w:t>Required readings:</w:t>
      </w:r>
    </w:p>
    <w:p w14:paraId="4BC6363C" w14:textId="70D2F9C0" w:rsidR="002E19D5" w:rsidRDefault="002E19D5" w:rsidP="002E19D5">
      <w:pPr>
        <w:pStyle w:val="ListParagraph"/>
        <w:numPr>
          <w:ilvl w:val="1"/>
          <w:numId w:val="24"/>
        </w:numPr>
      </w:pPr>
      <w:r w:rsidRPr="00906A74">
        <w:t xml:space="preserve">Aili Mari Tripp, </w:t>
      </w:r>
      <w:r w:rsidRPr="00906A74">
        <w:rPr>
          <w:i/>
        </w:rPr>
        <w:t xml:space="preserve">Women and Power in </w:t>
      </w:r>
      <w:proofErr w:type="spellStart"/>
      <w:r w:rsidRPr="00906A74">
        <w:rPr>
          <w:i/>
        </w:rPr>
        <w:t>Postconflict</w:t>
      </w:r>
      <w:proofErr w:type="spellEnd"/>
      <w:r w:rsidRPr="00906A74">
        <w:rPr>
          <w:i/>
        </w:rPr>
        <w:t xml:space="preserve"> Africa </w:t>
      </w:r>
      <w:r w:rsidRPr="00906A74">
        <w:t xml:space="preserve">(New York: Cambridge University Press, 2015), Preface + Ch. 1. </w:t>
      </w:r>
    </w:p>
    <w:p w14:paraId="68C43E8C" w14:textId="797B7D93" w:rsidR="006B1B8C" w:rsidRPr="00242F35" w:rsidRDefault="006B1B8C" w:rsidP="002E19D5">
      <w:pPr>
        <w:pStyle w:val="ListParagraph"/>
        <w:numPr>
          <w:ilvl w:val="1"/>
          <w:numId w:val="24"/>
        </w:numPr>
      </w:pPr>
      <w:r w:rsidRPr="00242F35">
        <w:t>Marie Berry</w:t>
      </w:r>
      <w:r w:rsidR="005B77E9" w:rsidRPr="00242F35">
        <w:t xml:space="preserve">, “Barriers to Women’s Progress After Atrocity: Evidence from Rwanda and Bosnia-Herzegovina,” </w:t>
      </w:r>
      <w:r w:rsidR="005B77E9" w:rsidRPr="00242F35">
        <w:rPr>
          <w:i/>
        </w:rPr>
        <w:t xml:space="preserve">Gender &amp; Society </w:t>
      </w:r>
      <w:r w:rsidR="005B77E9" w:rsidRPr="00242F35">
        <w:t>31, no. 6, December 201</w:t>
      </w:r>
      <w:r w:rsidR="0053149D" w:rsidRPr="00242F35">
        <w:t xml:space="preserve">7: </w:t>
      </w:r>
      <w:r w:rsidR="005B77E9" w:rsidRPr="00242F35">
        <w:t xml:space="preserve">830-853. </w:t>
      </w:r>
    </w:p>
    <w:p w14:paraId="6D367CF1" w14:textId="392B1993" w:rsidR="001421D6" w:rsidRDefault="001421D6" w:rsidP="001421D6"/>
    <w:p w14:paraId="4580EB74" w14:textId="63038521" w:rsidR="001421D6" w:rsidRDefault="001E6276" w:rsidP="004D67CC">
      <w:pPr>
        <w:pStyle w:val="ListParagraph"/>
        <w:numPr>
          <w:ilvl w:val="0"/>
          <w:numId w:val="2"/>
        </w:numPr>
        <w:rPr>
          <w:b/>
        </w:rPr>
      </w:pPr>
      <w:r w:rsidRPr="001E6276">
        <w:rPr>
          <w:b/>
        </w:rPr>
        <w:t xml:space="preserve">Tues April 23 - </w:t>
      </w:r>
      <w:r w:rsidR="004D67CC" w:rsidRPr="001E6276">
        <w:rPr>
          <w:b/>
        </w:rPr>
        <w:t>Gender and Ending Conflict</w:t>
      </w:r>
    </w:p>
    <w:p w14:paraId="1917254C" w14:textId="77777777" w:rsidR="001E6276" w:rsidRPr="001E6276" w:rsidRDefault="001E6276" w:rsidP="001E6276">
      <w:pPr>
        <w:rPr>
          <w:b/>
        </w:rPr>
      </w:pPr>
    </w:p>
    <w:p w14:paraId="625BE84E" w14:textId="15AF83D2" w:rsidR="004D67CC" w:rsidRDefault="00686FFE" w:rsidP="004D67CC">
      <w:r>
        <w:t>Required readings:</w:t>
      </w:r>
    </w:p>
    <w:p w14:paraId="136A91A1" w14:textId="387FF82E" w:rsidR="000E129E" w:rsidRDefault="00063E70" w:rsidP="000B3FDB">
      <w:pPr>
        <w:pStyle w:val="ListParagraph"/>
        <w:numPr>
          <w:ilvl w:val="0"/>
          <w:numId w:val="37"/>
        </w:numPr>
      </w:pPr>
      <w:r>
        <w:t xml:space="preserve">Cohn – Women and Wars: Carol Cohn and Ruth Jacobson, “Chapter 5: Women and Political Activism in the Face of War and Militarization.” </w:t>
      </w:r>
    </w:p>
    <w:p w14:paraId="79F3CC33" w14:textId="46BD4D25" w:rsidR="004D67CC" w:rsidRDefault="004D67CC" w:rsidP="000B3FDB">
      <w:pPr>
        <w:pStyle w:val="ListParagraph"/>
        <w:numPr>
          <w:ilvl w:val="0"/>
          <w:numId w:val="37"/>
        </w:numPr>
      </w:pPr>
      <w:r>
        <w:t>Rob</w:t>
      </w:r>
      <w:r w:rsidR="00BD3833">
        <w:t xml:space="preserve">ert Ulrich Nagel, “Talking to the shameless? Sexual violence and mediation in intrastate conflicts,” </w:t>
      </w:r>
      <w:r w:rsidR="00BD3833">
        <w:rPr>
          <w:i/>
        </w:rPr>
        <w:t>Journal of Conflict Resolution</w:t>
      </w:r>
      <w:r w:rsidR="003B4DC1">
        <w:rPr>
          <w:i/>
        </w:rPr>
        <w:t xml:space="preserve"> </w:t>
      </w:r>
      <w:r w:rsidR="003B4DC1">
        <w:t>(January 23, 2019)</w:t>
      </w:r>
      <w:r w:rsidR="00163A96">
        <w:t xml:space="preserve">, pp. 1-28. </w:t>
      </w:r>
    </w:p>
    <w:p w14:paraId="48952B75" w14:textId="77777777" w:rsidR="00CD6FA5" w:rsidRPr="00513B86" w:rsidRDefault="00CD6FA5" w:rsidP="00CD6FA5">
      <w:pPr>
        <w:pStyle w:val="ListParagraph"/>
        <w:numPr>
          <w:ilvl w:val="0"/>
          <w:numId w:val="23"/>
        </w:numPr>
      </w:pPr>
      <w:proofErr w:type="spellStart"/>
      <w:r w:rsidRPr="00513B86">
        <w:t>Sanam</w:t>
      </w:r>
      <w:proofErr w:type="spellEnd"/>
      <w:r w:rsidRPr="00513B86">
        <w:t xml:space="preserve"> </w:t>
      </w:r>
      <w:proofErr w:type="spellStart"/>
      <w:r w:rsidRPr="00513B86">
        <w:t>Naraghi</w:t>
      </w:r>
      <w:proofErr w:type="spellEnd"/>
      <w:r w:rsidRPr="00513B86">
        <w:t xml:space="preserve"> </w:t>
      </w:r>
      <w:proofErr w:type="spellStart"/>
      <w:r w:rsidRPr="00513B86">
        <w:t>Anderlini</w:t>
      </w:r>
      <w:proofErr w:type="spellEnd"/>
      <w:r w:rsidRPr="00513B86">
        <w:t xml:space="preserve">, </w:t>
      </w:r>
      <w:r w:rsidRPr="00513B86">
        <w:rPr>
          <w:i/>
        </w:rPr>
        <w:t xml:space="preserve">Women Building Peace: What They Do, Why it Matters </w:t>
      </w:r>
      <w:r w:rsidRPr="00513B86">
        <w:t xml:space="preserve">(Boulder: Lynne </w:t>
      </w:r>
      <w:proofErr w:type="spellStart"/>
      <w:r w:rsidRPr="00513B86">
        <w:t>Reinner</w:t>
      </w:r>
      <w:proofErr w:type="spellEnd"/>
      <w:r w:rsidRPr="00513B86">
        <w:t xml:space="preserve"> Publisher, 2007), Chapter 3: Getting to the Peace Table.</w:t>
      </w:r>
    </w:p>
    <w:p w14:paraId="2168344D" w14:textId="27E3F959" w:rsidR="002E19D5" w:rsidRDefault="002E19D5" w:rsidP="002E19D5"/>
    <w:p w14:paraId="001EA1E4" w14:textId="48358252" w:rsidR="006E7E02" w:rsidRPr="005A1517" w:rsidRDefault="002E19D5" w:rsidP="006E7E02">
      <w:pPr>
        <w:rPr>
          <w:rFonts w:cs="Times New Roman (Body CS)"/>
          <w:b/>
          <w:smallCaps/>
        </w:rPr>
      </w:pPr>
      <w:r w:rsidRPr="00DF6709">
        <w:rPr>
          <w:rFonts w:cs="Times New Roman (Body CS)" w:hint="cs"/>
          <w:b/>
          <w:smallCaps/>
        </w:rPr>
        <w:t>g</w:t>
      </w:r>
      <w:r w:rsidRPr="00DF6709">
        <w:rPr>
          <w:rFonts w:cs="Times New Roman (Body CS)"/>
          <w:b/>
          <w:smallCaps/>
        </w:rPr>
        <w:t xml:space="preserve">ender and </w:t>
      </w:r>
      <w:r w:rsidR="00DF6709">
        <w:rPr>
          <w:rFonts w:cs="Times New Roman (Body CS)"/>
          <w:b/>
          <w:smallCaps/>
        </w:rPr>
        <w:t>“</w:t>
      </w:r>
      <w:r w:rsidRPr="00DF6709">
        <w:rPr>
          <w:rFonts w:cs="Times New Roman (Body CS)"/>
          <w:b/>
          <w:smallCaps/>
        </w:rPr>
        <w:t>post-conflict</w:t>
      </w:r>
      <w:r w:rsidR="005A1517">
        <w:rPr>
          <w:rFonts w:cs="Times New Roman (Body CS)"/>
          <w:b/>
          <w:smallCaps/>
        </w:rPr>
        <w:t>”</w:t>
      </w:r>
    </w:p>
    <w:p w14:paraId="7EEB6910" w14:textId="77777777" w:rsidR="006E7E02" w:rsidRDefault="006E7E02" w:rsidP="002E19D5"/>
    <w:p w14:paraId="68CA2107" w14:textId="481A4CED" w:rsidR="002E19D5" w:rsidRPr="004B773B" w:rsidRDefault="001C0E99" w:rsidP="007C2A70">
      <w:pPr>
        <w:pStyle w:val="ListParagraph"/>
        <w:numPr>
          <w:ilvl w:val="0"/>
          <w:numId w:val="2"/>
        </w:numPr>
        <w:rPr>
          <w:b/>
        </w:rPr>
      </w:pPr>
      <w:r>
        <w:rPr>
          <w:b/>
        </w:rPr>
        <w:t xml:space="preserve">Thurs April 25 - </w:t>
      </w:r>
      <w:r w:rsidR="002E19D5" w:rsidRPr="004B773B">
        <w:rPr>
          <w:b/>
        </w:rPr>
        <w:t xml:space="preserve">Gender in </w:t>
      </w:r>
      <w:r w:rsidR="00263AEA">
        <w:rPr>
          <w:b/>
        </w:rPr>
        <w:t>p</w:t>
      </w:r>
      <w:r w:rsidR="002E19D5" w:rsidRPr="004B773B">
        <w:rPr>
          <w:b/>
        </w:rPr>
        <w:t>eace</w:t>
      </w:r>
      <w:r w:rsidR="00263AEA">
        <w:rPr>
          <w:b/>
        </w:rPr>
        <w:t xml:space="preserve"> p</w:t>
      </w:r>
      <w:r w:rsidR="002E19D5" w:rsidRPr="004B773B">
        <w:rPr>
          <w:b/>
        </w:rPr>
        <w:t xml:space="preserve">rocesses </w:t>
      </w:r>
    </w:p>
    <w:p w14:paraId="3A776448" w14:textId="77777777" w:rsidR="002E19D5" w:rsidRDefault="002E19D5" w:rsidP="002E19D5">
      <w:pPr>
        <w:rPr>
          <w:highlight w:val="yellow"/>
        </w:rPr>
      </w:pPr>
    </w:p>
    <w:p w14:paraId="114F0170" w14:textId="341865CC" w:rsidR="002E19D5" w:rsidRDefault="002E19D5" w:rsidP="002E19D5">
      <w:r w:rsidRPr="00121028">
        <w:t>Required</w:t>
      </w:r>
      <w:r w:rsidR="002140A6">
        <w:t xml:space="preserve"> readings:</w:t>
      </w:r>
    </w:p>
    <w:p w14:paraId="1EF6F304" w14:textId="77777777" w:rsidR="002E19D5" w:rsidRPr="00B318DE" w:rsidRDefault="002E19D5" w:rsidP="002E19D5">
      <w:pPr>
        <w:pStyle w:val="ListParagraph"/>
        <w:numPr>
          <w:ilvl w:val="0"/>
          <w:numId w:val="27"/>
        </w:numPr>
      </w:pPr>
      <w:r w:rsidRPr="00B318DE">
        <w:lastRenderedPageBreak/>
        <w:t xml:space="preserve">Cohn – Women and Wars: </w:t>
      </w:r>
      <w:proofErr w:type="spellStart"/>
      <w:r w:rsidRPr="00B318DE">
        <w:t>Malathi</w:t>
      </w:r>
      <w:proofErr w:type="spellEnd"/>
      <w:r w:rsidRPr="00B318DE">
        <w:t xml:space="preserve"> de </w:t>
      </w:r>
      <w:proofErr w:type="spellStart"/>
      <w:r w:rsidRPr="00B318DE">
        <w:t>Alwis</w:t>
      </w:r>
      <w:proofErr w:type="spellEnd"/>
      <w:r w:rsidRPr="00B318DE">
        <w:t xml:space="preserve">, Julie </w:t>
      </w:r>
      <w:proofErr w:type="spellStart"/>
      <w:r w:rsidRPr="00B318DE">
        <w:t>Mertus</w:t>
      </w:r>
      <w:proofErr w:type="spellEnd"/>
      <w:r w:rsidRPr="00B318DE">
        <w:t xml:space="preserve">, and </w:t>
      </w:r>
      <w:proofErr w:type="spellStart"/>
      <w:r w:rsidRPr="00B318DE">
        <w:t>Tazreena</w:t>
      </w:r>
      <w:proofErr w:type="spellEnd"/>
      <w:r w:rsidRPr="00B318DE">
        <w:t xml:space="preserve"> Sajjad, “Chapter 8: Women in Peace Processes”</w:t>
      </w:r>
    </w:p>
    <w:p w14:paraId="02D5A551" w14:textId="77777777" w:rsidR="002E19D5" w:rsidRPr="00B318DE" w:rsidRDefault="002E19D5" w:rsidP="002E19D5">
      <w:pPr>
        <w:pStyle w:val="ListParagraph"/>
        <w:numPr>
          <w:ilvl w:val="0"/>
          <w:numId w:val="23"/>
        </w:numPr>
        <w:rPr>
          <w:rStyle w:val="Hyperlink"/>
          <w:color w:val="auto"/>
          <w:lang w:eastAsia="ja-JP"/>
        </w:rPr>
      </w:pPr>
      <w:r w:rsidRPr="00B318DE">
        <w:rPr>
          <w:lang w:eastAsia="ja-JP"/>
        </w:rPr>
        <w:t xml:space="preserve">Marie O’Reilly, et al. “Reimagining Peacemaking: Women’s Roles in Peace Processes,” International Peace Institute, June 2015, </w:t>
      </w:r>
      <w:hyperlink r:id="rId10" w:history="1">
        <w:r w:rsidRPr="00B318DE">
          <w:rPr>
            <w:rStyle w:val="Hyperlink"/>
            <w:color w:val="auto"/>
            <w:lang w:eastAsia="ja-JP"/>
          </w:rPr>
          <w:t>http://www.ipinst.org/wp-content/uploads/2015/06/IPI-E-pub-Reimagining-Peacemaking.pdf</w:t>
        </w:r>
      </w:hyperlink>
      <w:r w:rsidRPr="00B318DE">
        <w:rPr>
          <w:rStyle w:val="Hyperlink"/>
          <w:color w:val="auto"/>
          <w:lang w:eastAsia="ja-JP"/>
        </w:rPr>
        <w:t xml:space="preserve">. </w:t>
      </w:r>
    </w:p>
    <w:p w14:paraId="49DB746D" w14:textId="18635394" w:rsidR="005F0CB5" w:rsidRPr="00B318DE" w:rsidRDefault="005F0CB5" w:rsidP="002E19D5">
      <w:pPr>
        <w:pStyle w:val="ListParagraph"/>
        <w:numPr>
          <w:ilvl w:val="0"/>
          <w:numId w:val="23"/>
        </w:numPr>
      </w:pPr>
      <w:r w:rsidRPr="00B318DE">
        <w:t xml:space="preserve">Cynthia Enloe, “Syrian Women Resist Peace Table Patriarchy,” in </w:t>
      </w:r>
      <w:r w:rsidRPr="00B318DE">
        <w:rPr>
          <w:i/>
        </w:rPr>
        <w:t xml:space="preserve">The Big Push </w:t>
      </w:r>
      <w:r w:rsidRPr="00B318DE">
        <w:t xml:space="preserve">(University of California Press, 2017), pp. 24-47. </w:t>
      </w:r>
    </w:p>
    <w:p w14:paraId="473FC933" w14:textId="77777777" w:rsidR="002E19D5" w:rsidRDefault="002E19D5" w:rsidP="002E19D5"/>
    <w:p w14:paraId="75167A86" w14:textId="3FD747C3" w:rsidR="002E19D5" w:rsidRPr="00A32DCA" w:rsidRDefault="001C0E99" w:rsidP="007C2A70">
      <w:pPr>
        <w:pStyle w:val="ListParagraph"/>
        <w:numPr>
          <w:ilvl w:val="0"/>
          <w:numId w:val="2"/>
        </w:numPr>
      </w:pPr>
      <w:r>
        <w:rPr>
          <w:b/>
        </w:rPr>
        <w:t xml:space="preserve">Tues April 30 - </w:t>
      </w:r>
      <w:r w:rsidR="002E19D5">
        <w:rPr>
          <w:b/>
        </w:rPr>
        <w:t>Peacekeeping</w:t>
      </w:r>
      <w:r w:rsidR="00DA665F">
        <w:rPr>
          <w:b/>
        </w:rPr>
        <w:t xml:space="preserve"> and </w:t>
      </w:r>
      <w:r w:rsidR="00251382">
        <w:rPr>
          <w:b/>
        </w:rPr>
        <w:t>s</w:t>
      </w:r>
      <w:r w:rsidR="00DA665F">
        <w:rPr>
          <w:b/>
        </w:rPr>
        <w:t xml:space="preserve">exual </w:t>
      </w:r>
      <w:r w:rsidR="00251382">
        <w:rPr>
          <w:b/>
        </w:rPr>
        <w:t>e</w:t>
      </w:r>
      <w:r w:rsidR="00DA665F">
        <w:rPr>
          <w:b/>
        </w:rPr>
        <w:t xml:space="preserve">xploitation and </w:t>
      </w:r>
      <w:r w:rsidR="00251382">
        <w:rPr>
          <w:b/>
        </w:rPr>
        <w:t>a</w:t>
      </w:r>
      <w:r w:rsidR="00DA665F">
        <w:rPr>
          <w:b/>
        </w:rPr>
        <w:t xml:space="preserve">buse (SEA) </w:t>
      </w:r>
    </w:p>
    <w:p w14:paraId="7A674E14" w14:textId="6972BEC6" w:rsidR="002E19D5" w:rsidRDefault="002E19D5" w:rsidP="002E19D5"/>
    <w:p w14:paraId="720DA398" w14:textId="1F7C9586" w:rsidR="001C0E99" w:rsidRDefault="00BD6EC6" w:rsidP="002E19D5">
      <w:r>
        <w:t>Required r</w:t>
      </w:r>
      <w:r w:rsidR="001C0E99">
        <w:t>eadings</w:t>
      </w:r>
      <w:r>
        <w:t>:</w:t>
      </w:r>
    </w:p>
    <w:p w14:paraId="6A26D47F" w14:textId="0D2BB254" w:rsidR="00E5438F" w:rsidRDefault="00E5438F" w:rsidP="002E19D5">
      <w:pPr>
        <w:pStyle w:val="ListParagraph"/>
        <w:numPr>
          <w:ilvl w:val="0"/>
          <w:numId w:val="22"/>
        </w:numPr>
      </w:pPr>
      <w:r>
        <w:t xml:space="preserve">Karin Landgren, “WPS and Gender Mainstreaming,” </w:t>
      </w:r>
      <w:r>
        <w:rPr>
          <w:i/>
        </w:rPr>
        <w:t xml:space="preserve">The Oxford Handbook of Women, Peace and Security </w:t>
      </w:r>
      <w:r>
        <w:t xml:space="preserve">eds. Sara E. Davies and Jacqui True (Dec 2018), pp. </w:t>
      </w:r>
      <w:r w:rsidR="004510A2">
        <w:t xml:space="preserve">1-12. </w:t>
      </w:r>
    </w:p>
    <w:p w14:paraId="5685A9BE" w14:textId="7D3B61E0" w:rsidR="001D6832" w:rsidRDefault="001D6832" w:rsidP="002E19D5">
      <w:pPr>
        <w:pStyle w:val="ListParagraph"/>
        <w:numPr>
          <w:ilvl w:val="0"/>
          <w:numId w:val="22"/>
        </w:numPr>
      </w:pPr>
      <w:r>
        <w:t xml:space="preserve">Kathleen M. Jennings, “Conditional Protection? Sex, Gender, and Discourse in UN Peacekeeping,” </w:t>
      </w:r>
      <w:r w:rsidR="00232B3E">
        <w:rPr>
          <w:i/>
        </w:rPr>
        <w:t xml:space="preserve">International Studies Quarterly </w:t>
      </w:r>
      <w:r w:rsidR="00232B3E">
        <w:t xml:space="preserve">(2019), 1-13. </w:t>
      </w:r>
    </w:p>
    <w:p w14:paraId="682B4894" w14:textId="25862072" w:rsidR="002E19D5" w:rsidRDefault="002E19D5" w:rsidP="002E19D5">
      <w:pPr>
        <w:pStyle w:val="ListParagraph"/>
        <w:numPr>
          <w:ilvl w:val="0"/>
          <w:numId w:val="22"/>
        </w:numPr>
      </w:pPr>
      <w:r w:rsidRPr="00D12277">
        <w:t xml:space="preserve">Sabrina Karim and Kyle Beardsley, “Explaining Sexual Exploitation and Abuse in Peacekeeping Missions: The Role of Female Peacekeepers and Gender Equality in </w:t>
      </w:r>
      <w:r w:rsidRPr="008F5EE1">
        <w:t xml:space="preserve">Contributing Countries,” </w:t>
      </w:r>
      <w:r w:rsidRPr="008F5EE1">
        <w:rPr>
          <w:i/>
        </w:rPr>
        <w:t xml:space="preserve">Journal of Peace Research </w:t>
      </w:r>
      <w:r w:rsidRPr="008F5EE1">
        <w:t xml:space="preserve">53, no.1, 2016: 100-115. </w:t>
      </w:r>
    </w:p>
    <w:p w14:paraId="25977CD3" w14:textId="5EB57EE8" w:rsidR="006935CD" w:rsidRDefault="006935CD" w:rsidP="002E19D5">
      <w:pPr>
        <w:pStyle w:val="ListParagraph"/>
        <w:numPr>
          <w:ilvl w:val="0"/>
          <w:numId w:val="22"/>
        </w:numPr>
      </w:pPr>
      <w:r>
        <w:t xml:space="preserve">Dyan Mazurana and Phoebe Donnelly, “Executive Summary: STOP the Sexual Assault against Humanitarian and Development Aid Workers,” Feinstein International Center (May 2017), pp. 1-6. </w:t>
      </w:r>
    </w:p>
    <w:p w14:paraId="5F8C4495" w14:textId="77777777" w:rsidR="002E19D5" w:rsidRPr="001B6EB3" w:rsidRDefault="002E19D5" w:rsidP="002E19D5"/>
    <w:p w14:paraId="232FFAC5" w14:textId="00364C8F" w:rsidR="002E19D5" w:rsidRPr="00BC6661" w:rsidRDefault="001C0E99" w:rsidP="007C2A70">
      <w:pPr>
        <w:pStyle w:val="ListParagraph"/>
        <w:numPr>
          <w:ilvl w:val="0"/>
          <w:numId w:val="2"/>
        </w:numPr>
      </w:pPr>
      <w:r>
        <w:rPr>
          <w:b/>
        </w:rPr>
        <w:t>Thurs May 2</w:t>
      </w:r>
      <w:r w:rsidR="002E19D5" w:rsidRPr="00BC6661">
        <w:rPr>
          <w:b/>
        </w:rPr>
        <w:t xml:space="preserve"> </w:t>
      </w:r>
      <w:proofErr w:type="gramStart"/>
      <w:r w:rsidR="002E19D5" w:rsidRPr="00BC6661">
        <w:rPr>
          <w:b/>
        </w:rPr>
        <w:t xml:space="preserve">-  </w:t>
      </w:r>
      <w:r w:rsidR="0050651C">
        <w:rPr>
          <w:b/>
        </w:rPr>
        <w:t>DDR</w:t>
      </w:r>
      <w:proofErr w:type="gramEnd"/>
      <w:r w:rsidR="0050651C">
        <w:rPr>
          <w:b/>
        </w:rPr>
        <w:t xml:space="preserve"> and SSR </w:t>
      </w:r>
      <w:r w:rsidR="002E19D5" w:rsidRPr="00BC6661">
        <w:rPr>
          <w:b/>
        </w:rPr>
        <w:t xml:space="preserve"> </w:t>
      </w:r>
    </w:p>
    <w:p w14:paraId="5553FA67" w14:textId="6E5CB330" w:rsidR="002E19D5" w:rsidRDefault="002E19D5" w:rsidP="002E19D5"/>
    <w:p w14:paraId="755338A3" w14:textId="7C6776A8" w:rsidR="002C5902" w:rsidRDefault="00BD6EC6" w:rsidP="002E19D5">
      <w:r>
        <w:t>Required r</w:t>
      </w:r>
      <w:r w:rsidR="002C5902">
        <w:t>eadings</w:t>
      </w:r>
      <w:r>
        <w:t>:</w:t>
      </w:r>
    </w:p>
    <w:p w14:paraId="2B4D204F" w14:textId="3A53E8FB" w:rsidR="002E19D5" w:rsidRDefault="002E19D5" w:rsidP="002E19D5">
      <w:pPr>
        <w:pStyle w:val="ListParagraph"/>
        <w:numPr>
          <w:ilvl w:val="1"/>
          <w:numId w:val="26"/>
        </w:numPr>
      </w:pPr>
      <w:r>
        <w:t>Cohn – Women and Wars:</w:t>
      </w:r>
      <w:r w:rsidR="00E423A7">
        <w:t xml:space="preserve"> </w:t>
      </w:r>
      <w:r>
        <w:t xml:space="preserve">Dyan Mazurana and Linda </w:t>
      </w:r>
      <w:proofErr w:type="spellStart"/>
      <w:r>
        <w:t>Eckerbom</w:t>
      </w:r>
      <w:proofErr w:type="spellEnd"/>
      <w:r>
        <w:t xml:space="preserve"> Cole, “Ch. 9: Women, Girls, and Disarmament, Demobilization and Reintegration (DDR).” </w:t>
      </w:r>
    </w:p>
    <w:p w14:paraId="62ADE359" w14:textId="3C0253E5" w:rsidR="00F57B56" w:rsidRPr="0042399E" w:rsidRDefault="00F57B56" w:rsidP="002E19D5">
      <w:pPr>
        <w:pStyle w:val="ListParagraph"/>
        <w:numPr>
          <w:ilvl w:val="1"/>
          <w:numId w:val="26"/>
        </w:numPr>
      </w:pPr>
      <w:r>
        <w:t xml:space="preserve">Sabrina Karim, “Restoring Confidence in Post-Conflict Security Sectors: Survey </w:t>
      </w:r>
      <w:r w:rsidRPr="0042399E">
        <w:t xml:space="preserve">Evidence from Liberia on Female Ratio Balancing Reforms,” </w:t>
      </w:r>
      <w:r w:rsidRPr="0042399E">
        <w:rPr>
          <w:i/>
        </w:rPr>
        <w:t xml:space="preserve">B.J. </w:t>
      </w:r>
      <w:proofErr w:type="spellStart"/>
      <w:r w:rsidRPr="0042399E">
        <w:rPr>
          <w:i/>
        </w:rPr>
        <w:t>Pol.S</w:t>
      </w:r>
      <w:proofErr w:type="spellEnd"/>
      <w:r w:rsidRPr="0042399E">
        <w:rPr>
          <w:i/>
        </w:rPr>
        <w:t>.</w:t>
      </w:r>
      <w:r w:rsidR="009C3AA2" w:rsidRPr="0042399E">
        <w:t xml:space="preserve">, 2017, 1-23. </w:t>
      </w:r>
    </w:p>
    <w:p w14:paraId="405939C1" w14:textId="1448AB05" w:rsidR="001D770B" w:rsidRPr="0042399E" w:rsidRDefault="001D770B" w:rsidP="002E19D5">
      <w:pPr>
        <w:pStyle w:val="ListParagraph"/>
        <w:numPr>
          <w:ilvl w:val="1"/>
          <w:numId w:val="26"/>
        </w:numPr>
      </w:pPr>
      <w:r w:rsidRPr="0042399E">
        <w:t xml:space="preserve">International Civil Society Action Network (ICAN) and UNDP, “Invisible Women: Gendered Dimensions of Return, Rehabilitation and Reintegration from Violent Extremism,” </w:t>
      </w:r>
      <w:r w:rsidR="00F62DCC" w:rsidRPr="0042399E">
        <w:t xml:space="preserve">2019, Executive Summary + Introduction, pp. 8- </w:t>
      </w:r>
      <w:r w:rsidR="00F7521D" w:rsidRPr="0042399E">
        <w:t xml:space="preserve">26. </w:t>
      </w:r>
    </w:p>
    <w:p w14:paraId="04D7330C" w14:textId="77777777" w:rsidR="001C1130" w:rsidRDefault="001C1130" w:rsidP="001C1130"/>
    <w:p w14:paraId="614E7DEC" w14:textId="77777777" w:rsidR="002E19D5" w:rsidRDefault="002E19D5" w:rsidP="002E19D5"/>
    <w:p w14:paraId="3F6C5C91" w14:textId="1F40466A" w:rsidR="002E19D5" w:rsidRDefault="001C0E99" w:rsidP="00BC5F21">
      <w:pPr>
        <w:pStyle w:val="ListParagraph"/>
        <w:numPr>
          <w:ilvl w:val="0"/>
          <w:numId w:val="2"/>
        </w:numPr>
        <w:rPr>
          <w:b/>
        </w:rPr>
      </w:pPr>
      <w:r w:rsidRPr="00A07C7A">
        <w:rPr>
          <w:b/>
        </w:rPr>
        <w:t xml:space="preserve">Tues May 7 - </w:t>
      </w:r>
      <w:r w:rsidR="002E19D5" w:rsidRPr="00A07C7A">
        <w:rPr>
          <w:b/>
        </w:rPr>
        <w:t xml:space="preserve">Gender and </w:t>
      </w:r>
      <w:r w:rsidR="00D10CED">
        <w:rPr>
          <w:b/>
        </w:rPr>
        <w:t>t</w:t>
      </w:r>
      <w:r w:rsidR="002E19D5" w:rsidRPr="00A07C7A">
        <w:rPr>
          <w:b/>
        </w:rPr>
        <w:t xml:space="preserve">ransitional </w:t>
      </w:r>
      <w:r w:rsidR="00D10CED">
        <w:rPr>
          <w:b/>
        </w:rPr>
        <w:t>j</w:t>
      </w:r>
      <w:r w:rsidR="002E19D5" w:rsidRPr="00A07C7A">
        <w:rPr>
          <w:b/>
        </w:rPr>
        <w:t xml:space="preserve">ustice </w:t>
      </w:r>
    </w:p>
    <w:p w14:paraId="3FB8782C" w14:textId="5A1D44CE" w:rsidR="00A07C7A" w:rsidRDefault="00A07C7A" w:rsidP="00A07C7A">
      <w:pPr>
        <w:rPr>
          <w:b/>
        </w:rPr>
      </w:pPr>
    </w:p>
    <w:p w14:paraId="2FE568DB" w14:textId="557F0B06" w:rsidR="00363EB3" w:rsidRDefault="00363EB3" w:rsidP="00A07C7A">
      <w:pPr>
        <w:rPr>
          <w:b/>
        </w:rPr>
      </w:pPr>
      <w:r>
        <w:rPr>
          <w:b/>
        </w:rPr>
        <w:t>*Final paper prompt distributed at the end of class</w:t>
      </w:r>
    </w:p>
    <w:p w14:paraId="35BB4FA0" w14:textId="77777777" w:rsidR="00363EB3" w:rsidRPr="00A07C7A" w:rsidRDefault="00363EB3" w:rsidP="00A07C7A">
      <w:pPr>
        <w:rPr>
          <w:b/>
        </w:rPr>
      </w:pPr>
    </w:p>
    <w:p w14:paraId="071FA622" w14:textId="0B7F601D" w:rsidR="00B906FD" w:rsidRPr="00B906FD" w:rsidRDefault="00BD6EC6" w:rsidP="002E19D5">
      <w:r>
        <w:t>Required r</w:t>
      </w:r>
      <w:r w:rsidR="00B906FD">
        <w:t>eadings</w:t>
      </w:r>
      <w:r>
        <w:t>:</w:t>
      </w:r>
    </w:p>
    <w:p w14:paraId="5ACEA945" w14:textId="72B9128F" w:rsidR="00BA3A35" w:rsidRDefault="00BA3A35" w:rsidP="00BA3A35">
      <w:pPr>
        <w:pStyle w:val="ListParagraph"/>
        <w:numPr>
          <w:ilvl w:val="1"/>
          <w:numId w:val="26"/>
        </w:numPr>
      </w:pPr>
      <w:r>
        <w:t xml:space="preserve">Catherine O’Rourke, “Gender and Transitional Justice,” in </w:t>
      </w:r>
      <w:r>
        <w:rPr>
          <w:i/>
        </w:rPr>
        <w:t xml:space="preserve">Handbook on Gender and War </w:t>
      </w:r>
      <w:r>
        <w:t xml:space="preserve">eds. Simona </w:t>
      </w:r>
      <w:proofErr w:type="spellStart"/>
      <w:r>
        <w:t>Sharoni</w:t>
      </w:r>
      <w:proofErr w:type="spellEnd"/>
      <w:r>
        <w:t xml:space="preserve">, Julia </w:t>
      </w:r>
      <w:proofErr w:type="spellStart"/>
      <w:r>
        <w:t>Welland</w:t>
      </w:r>
      <w:proofErr w:type="spellEnd"/>
      <w:r>
        <w:t>, Linda Steiner, and Jennifer Pedersen</w:t>
      </w:r>
      <w:r>
        <w:rPr>
          <w:i/>
        </w:rPr>
        <w:t xml:space="preserve"> </w:t>
      </w:r>
      <w:r>
        <w:t xml:space="preserve">(Cheltenham, UK: Edward Elgar Publishing, 2016). </w:t>
      </w:r>
    </w:p>
    <w:p w14:paraId="2B593271" w14:textId="4A72A03C" w:rsidR="001E72C9" w:rsidRDefault="001E72C9" w:rsidP="001E72C9">
      <w:pPr>
        <w:pStyle w:val="ListParagraph"/>
        <w:numPr>
          <w:ilvl w:val="1"/>
          <w:numId w:val="26"/>
        </w:numPr>
      </w:pPr>
      <w:r>
        <w:t>Kimberly</w:t>
      </w:r>
      <w:r w:rsidRPr="00121028">
        <w:t xml:space="preserve"> </w:t>
      </w:r>
      <w:proofErr w:type="spellStart"/>
      <w:proofErr w:type="gramStart"/>
      <w:r w:rsidRPr="00121028">
        <w:t>Theidon,“</w:t>
      </w:r>
      <w:proofErr w:type="gramEnd"/>
      <w:r w:rsidRPr="00121028">
        <w:t>Gender</w:t>
      </w:r>
      <w:proofErr w:type="spellEnd"/>
      <w:r w:rsidRPr="00121028">
        <w:t xml:space="preserve"> in Transition: Common Sense, Women, and War,” </w:t>
      </w:r>
      <w:r w:rsidRPr="0007505C">
        <w:rPr>
          <w:i/>
        </w:rPr>
        <w:t xml:space="preserve">Journal of Human Rights </w:t>
      </w:r>
      <w:r w:rsidRPr="00121028">
        <w:t xml:space="preserve">6 no. 4, 2007, 453-478. </w:t>
      </w:r>
    </w:p>
    <w:p w14:paraId="392C59E1" w14:textId="1666EE4D" w:rsidR="00B964C4" w:rsidRPr="00B964C4" w:rsidRDefault="00B964C4" w:rsidP="00B964C4">
      <w:pPr>
        <w:pStyle w:val="ListParagraph"/>
        <w:numPr>
          <w:ilvl w:val="1"/>
          <w:numId w:val="26"/>
        </w:numPr>
      </w:pPr>
      <w:r w:rsidRPr="00B964C4">
        <w:t>Baines, Erin K. ““Today, I want to speak out the truth”: Victim agency, responsibility, and</w:t>
      </w:r>
      <w:r>
        <w:t xml:space="preserve"> </w:t>
      </w:r>
      <w:r w:rsidRPr="00B964C4">
        <w:t>transitional justice.” International Political Sociology 9.4 (2015): 316-332.</w:t>
      </w:r>
    </w:p>
    <w:p w14:paraId="6033DDC8" w14:textId="77777777" w:rsidR="00E213F1" w:rsidRDefault="00E213F1" w:rsidP="00B964C4"/>
    <w:p w14:paraId="3CE1E26E" w14:textId="77777777" w:rsidR="002E19D5" w:rsidRPr="00AA5056" w:rsidRDefault="002E19D5" w:rsidP="002E19D5">
      <w:pPr>
        <w:rPr>
          <w:b/>
        </w:rPr>
      </w:pPr>
    </w:p>
    <w:p w14:paraId="4A0A7E14" w14:textId="512D6FA7" w:rsidR="00B375F3" w:rsidRPr="00300132" w:rsidRDefault="001C0E99" w:rsidP="00B375F3">
      <w:pPr>
        <w:pStyle w:val="ListParagraph"/>
        <w:numPr>
          <w:ilvl w:val="0"/>
          <w:numId w:val="2"/>
        </w:numPr>
        <w:rPr>
          <w:b/>
        </w:rPr>
      </w:pPr>
      <w:r>
        <w:rPr>
          <w:b/>
        </w:rPr>
        <w:t xml:space="preserve">Thurs May 9 - </w:t>
      </w:r>
      <w:r w:rsidR="00B375F3">
        <w:rPr>
          <w:b/>
        </w:rPr>
        <w:t xml:space="preserve">Conclusion and </w:t>
      </w:r>
      <w:r w:rsidR="003071C7">
        <w:rPr>
          <w:b/>
        </w:rPr>
        <w:t>d</w:t>
      </w:r>
      <w:r w:rsidR="00E7759F">
        <w:rPr>
          <w:b/>
        </w:rPr>
        <w:t xml:space="preserve">iscussion of </w:t>
      </w:r>
      <w:r w:rsidR="00B375F3" w:rsidRPr="00300132">
        <w:rPr>
          <w:b/>
        </w:rPr>
        <w:t>“</w:t>
      </w:r>
      <w:r w:rsidR="003071C7">
        <w:rPr>
          <w:b/>
        </w:rPr>
        <w:t>p</w:t>
      </w:r>
      <w:r w:rsidR="00B375F3" w:rsidRPr="00300132">
        <w:rPr>
          <w:b/>
        </w:rPr>
        <w:t>ost-conflict</w:t>
      </w:r>
      <w:r w:rsidR="00B375F3">
        <w:rPr>
          <w:b/>
        </w:rPr>
        <w:t>”</w:t>
      </w:r>
    </w:p>
    <w:p w14:paraId="204B366F" w14:textId="046F8C62" w:rsidR="00EC1614" w:rsidRDefault="00EC1614" w:rsidP="00B375F3">
      <w:pPr>
        <w:rPr>
          <w:b/>
        </w:rPr>
      </w:pPr>
    </w:p>
    <w:p w14:paraId="466946CB" w14:textId="023F6370" w:rsidR="00B906FD" w:rsidRPr="00B906FD" w:rsidRDefault="00BD6EC6" w:rsidP="00B375F3">
      <w:r>
        <w:t>Required readings:</w:t>
      </w:r>
    </w:p>
    <w:p w14:paraId="5658B66D" w14:textId="77777777" w:rsidR="00B375F3" w:rsidRDefault="00B375F3" w:rsidP="00B375F3">
      <w:pPr>
        <w:pStyle w:val="ListParagraph"/>
        <w:numPr>
          <w:ilvl w:val="1"/>
          <w:numId w:val="29"/>
        </w:numPr>
      </w:pPr>
      <w:r>
        <w:t xml:space="preserve">Cohn – Women and Wars: Ruth Jacobson, “Ch. 10: Women ‘After’ Wars” </w:t>
      </w:r>
    </w:p>
    <w:p w14:paraId="5F997DA2" w14:textId="77777777" w:rsidR="00B375F3" w:rsidRPr="00F00E48" w:rsidRDefault="00B375F3" w:rsidP="00B375F3">
      <w:pPr>
        <w:pStyle w:val="ListParagraph"/>
        <w:numPr>
          <w:ilvl w:val="1"/>
          <w:numId w:val="29"/>
        </w:numPr>
      </w:pPr>
      <w:r w:rsidRPr="00C7228B">
        <w:t xml:space="preserve">Cynthia Enloe, </w:t>
      </w:r>
      <w:r w:rsidRPr="00C7228B">
        <w:rPr>
          <w:i/>
        </w:rPr>
        <w:t>Maneuvers: The International Politics of Militarizing Women’s Lives</w:t>
      </w:r>
      <w:r w:rsidRPr="00C7228B">
        <w:t xml:space="preserve"> (Berkeley: University of California Press, 2000),</w:t>
      </w:r>
      <w:r w:rsidRPr="00C7228B">
        <w:rPr>
          <w:i/>
        </w:rPr>
        <w:t xml:space="preserve"> </w:t>
      </w:r>
      <w:r w:rsidRPr="00C7228B">
        <w:t xml:space="preserve">“Conclusion: Decisions, Decisions, </w:t>
      </w:r>
      <w:r w:rsidRPr="00F00E48">
        <w:t>Decisions.”</w:t>
      </w:r>
    </w:p>
    <w:p w14:paraId="1E758772" w14:textId="77777777" w:rsidR="00B375F3" w:rsidRPr="00F00E48" w:rsidRDefault="00B375F3" w:rsidP="00B375F3">
      <w:pPr>
        <w:pStyle w:val="ListParagraph"/>
        <w:numPr>
          <w:ilvl w:val="1"/>
          <w:numId w:val="29"/>
        </w:numPr>
      </w:pPr>
      <w:r w:rsidRPr="00F00E48">
        <w:t xml:space="preserve">Sheila </w:t>
      </w:r>
      <w:proofErr w:type="spellStart"/>
      <w:r w:rsidRPr="00F00E48">
        <w:t>Meintjes</w:t>
      </w:r>
      <w:proofErr w:type="spellEnd"/>
      <w:r w:rsidRPr="00F00E48">
        <w:t xml:space="preserve">, </w:t>
      </w:r>
      <w:proofErr w:type="spellStart"/>
      <w:r w:rsidRPr="00F00E48">
        <w:t>Anu</w:t>
      </w:r>
      <w:proofErr w:type="spellEnd"/>
      <w:r w:rsidRPr="00F00E48">
        <w:t xml:space="preserve"> Pillay, and Meredeth Turshen, “There is no Aftermath for Women,” in </w:t>
      </w:r>
      <w:r w:rsidRPr="00F00E48">
        <w:rPr>
          <w:i/>
        </w:rPr>
        <w:t xml:space="preserve">The Aftermath: Women in Post-Conflict Transformation </w:t>
      </w:r>
      <w:r w:rsidRPr="00F00E48">
        <w:t xml:space="preserve">eds. Sheila </w:t>
      </w:r>
      <w:proofErr w:type="spellStart"/>
      <w:r w:rsidRPr="00F00E48">
        <w:t>Meintjes</w:t>
      </w:r>
      <w:proofErr w:type="spellEnd"/>
      <w:r w:rsidRPr="00F00E48">
        <w:t xml:space="preserve">, </w:t>
      </w:r>
      <w:proofErr w:type="spellStart"/>
      <w:r w:rsidRPr="00F00E48">
        <w:t>Anu</w:t>
      </w:r>
      <w:proofErr w:type="spellEnd"/>
      <w:r w:rsidRPr="00F00E48">
        <w:t xml:space="preserve"> Pillay, and Meredeth Turshen (London: Zed Books, 2001).  </w:t>
      </w:r>
    </w:p>
    <w:p w14:paraId="42638DAB" w14:textId="042666C3" w:rsidR="002E19D5" w:rsidRDefault="002E19D5" w:rsidP="008B5B92">
      <w:pPr>
        <w:rPr>
          <w:rFonts w:cs="Times New Roman (Body CS)"/>
          <w:smallCaps/>
        </w:rPr>
      </w:pPr>
    </w:p>
    <w:p w14:paraId="5040E9E8" w14:textId="5CCC8954" w:rsidR="007213A0" w:rsidRPr="00A50E20" w:rsidRDefault="00A50E20" w:rsidP="008B5B92">
      <w:pPr>
        <w:rPr>
          <w:rFonts w:cs="Times New Roman (Body CS)"/>
          <w:b/>
        </w:rPr>
      </w:pPr>
      <w:r>
        <w:rPr>
          <w:rFonts w:cs="Times New Roman (Body CS)"/>
          <w:b/>
        </w:rPr>
        <w:t>*Final papers due by email by 8pm on Tues May 1</w:t>
      </w:r>
      <w:r w:rsidR="00F65DE2">
        <w:rPr>
          <w:rFonts w:cs="Times New Roman (Body CS)"/>
          <w:b/>
        </w:rPr>
        <w:t>4</w:t>
      </w:r>
      <w:r>
        <w:rPr>
          <w:rFonts w:cs="Times New Roman (Body CS)"/>
          <w:b/>
        </w:rPr>
        <w:t xml:space="preserve">. </w:t>
      </w:r>
    </w:p>
    <w:sectPr w:rsidR="007213A0" w:rsidRPr="00A50E20" w:rsidSect="00F46664">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247C3" w14:textId="77777777" w:rsidR="004D75BF" w:rsidRDefault="004D75BF" w:rsidP="00B07553">
      <w:r>
        <w:separator/>
      </w:r>
    </w:p>
  </w:endnote>
  <w:endnote w:type="continuationSeparator" w:id="0">
    <w:p w14:paraId="175FA71B" w14:textId="77777777" w:rsidR="004D75BF" w:rsidRDefault="004D75BF" w:rsidP="00B07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80006856"/>
      <w:docPartObj>
        <w:docPartGallery w:val="Page Numbers (Bottom of Page)"/>
        <w:docPartUnique/>
      </w:docPartObj>
    </w:sdtPr>
    <w:sdtEndPr>
      <w:rPr>
        <w:rStyle w:val="PageNumber"/>
      </w:rPr>
    </w:sdtEndPr>
    <w:sdtContent>
      <w:p w14:paraId="4305BAB2" w14:textId="7425B612" w:rsidR="00B07553" w:rsidRDefault="00B07553" w:rsidP="00CF4C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D18C72" w14:textId="77777777" w:rsidR="00B07553" w:rsidRDefault="00B07553" w:rsidP="00B075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84248679"/>
      <w:docPartObj>
        <w:docPartGallery w:val="Page Numbers (Bottom of Page)"/>
        <w:docPartUnique/>
      </w:docPartObj>
    </w:sdtPr>
    <w:sdtEndPr>
      <w:rPr>
        <w:rStyle w:val="PageNumber"/>
      </w:rPr>
    </w:sdtEndPr>
    <w:sdtContent>
      <w:p w14:paraId="6366F0EF" w14:textId="1D41A233" w:rsidR="00B07553" w:rsidRDefault="00B07553" w:rsidP="00CF4C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EAA3958" w14:textId="77777777" w:rsidR="00B07553" w:rsidRDefault="00B07553" w:rsidP="00B0755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BBA8A" w14:textId="77777777" w:rsidR="004D75BF" w:rsidRDefault="004D75BF" w:rsidP="00B07553">
      <w:r>
        <w:separator/>
      </w:r>
    </w:p>
  </w:footnote>
  <w:footnote w:type="continuationSeparator" w:id="0">
    <w:p w14:paraId="3CA67ED1" w14:textId="77777777" w:rsidR="004D75BF" w:rsidRDefault="004D75BF" w:rsidP="00B075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A429A"/>
    <w:multiLevelType w:val="hybridMultilevel"/>
    <w:tmpl w:val="B43A951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76989"/>
    <w:multiLevelType w:val="hybridMultilevel"/>
    <w:tmpl w:val="F7004CA2"/>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911EB"/>
    <w:multiLevelType w:val="hybridMultilevel"/>
    <w:tmpl w:val="09C65D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607568"/>
    <w:multiLevelType w:val="hybridMultilevel"/>
    <w:tmpl w:val="E2CC4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D93959"/>
    <w:multiLevelType w:val="hybridMultilevel"/>
    <w:tmpl w:val="A260C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8971D3"/>
    <w:multiLevelType w:val="hybridMultilevel"/>
    <w:tmpl w:val="01322CD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6002F6"/>
    <w:multiLevelType w:val="hybridMultilevel"/>
    <w:tmpl w:val="8280C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AC0AD4"/>
    <w:multiLevelType w:val="hybridMultilevel"/>
    <w:tmpl w:val="2CDA2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39141B"/>
    <w:multiLevelType w:val="hybridMultilevel"/>
    <w:tmpl w:val="FE20A55C"/>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4B43C2"/>
    <w:multiLevelType w:val="hybridMultilevel"/>
    <w:tmpl w:val="34FC2C1C"/>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2B34F1"/>
    <w:multiLevelType w:val="hybridMultilevel"/>
    <w:tmpl w:val="A4C82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1232A7"/>
    <w:multiLevelType w:val="hybridMultilevel"/>
    <w:tmpl w:val="E7624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4A4682"/>
    <w:multiLevelType w:val="hybridMultilevel"/>
    <w:tmpl w:val="1512AC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917173"/>
    <w:multiLevelType w:val="hybridMultilevel"/>
    <w:tmpl w:val="2194A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967B9C"/>
    <w:multiLevelType w:val="hybridMultilevel"/>
    <w:tmpl w:val="DB2CB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F001FB"/>
    <w:multiLevelType w:val="hybridMultilevel"/>
    <w:tmpl w:val="72CC5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147810"/>
    <w:multiLevelType w:val="hybridMultilevel"/>
    <w:tmpl w:val="87DED62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DA69B2"/>
    <w:multiLevelType w:val="hybridMultilevel"/>
    <w:tmpl w:val="4052DB70"/>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4E2BD1"/>
    <w:multiLevelType w:val="hybridMultilevel"/>
    <w:tmpl w:val="50506AA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676A8E"/>
    <w:multiLevelType w:val="hybridMultilevel"/>
    <w:tmpl w:val="3B8001A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A53653"/>
    <w:multiLevelType w:val="hybridMultilevel"/>
    <w:tmpl w:val="B4AA85BC"/>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E85817"/>
    <w:multiLevelType w:val="hybridMultilevel"/>
    <w:tmpl w:val="4928FF58"/>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C906E5"/>
    <w:multiLevelType w:val="hybridMultilevel"/>
    <w:tmpl w:val="72A250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DB01DD0"/>
    <w:multiLevelType w:val="hybridMultilevel"/>
    <w:tmpl w:val="69F8C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4D21C7"/>
    <w:multiLevelType w:val="hybridMultilevel"/>
    <w:tmpl w:val="C3CAA1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4005E0"/>
    <w:multiLevelType w:val="hybridMultilevel"/>
    <w:tmpl w:val="246C91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56495D"/>
    <w:multiLevelType w:val="hybridMultilevel"/>
    <w:tmpl w:val="52C6E4CA"/>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0E41AC"/>
    <w:multiLevelType w:val="hybridMultilevel"/>
    <w:tmpl w:val="6F1CFE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0A6F1D"/>
    <w:multiLevelType w:val="hybridMultilevel"/>
    <w:tmpl w:val="39386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AD39FC"/>
    <w:multiLevelType w:val="hybridMultilevel"/>
    <w:tmpl w:val="4096425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206A7F"/>
    <w:multiLevelType w:val="hybridMultilevel"/>
    <w:tmpl w:val="C50613D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DA2041"/>
    <w:multiLevelType w:val="hybridMultilevel"/>
    <w:tmpl w:val="2E745F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417D96"/>
    <w:multiLevelType w:val="hybridMultilevel"/>
    <w:tmpl w:val="4AA2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061D2C"/>
    <w:multiLevelType w:val="hybridMultilevel"/>
    <w:tmpl w:val="AE22BF7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612FC3"/>
    <w:multiLevelType w:val="hybridMultilevel"/>
    <w:tmpl w:val="B02E7CE2"/>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0656F0"/>
    <w:multiLevelType w:val="hybridMultilevel"/>
    <w:tmpl w:val="15441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6C7831"/>
    <w:multiLevelType w:val="hybridMultilevel"/>
    <w:tmpl w:val="6AC6B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A11B86"/>
    <w:multiLevelType w:val="hybridMultilevel"/>
    <w:tmpl w:val="4AB094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15429F"/>
    <w:multiLevelType w:val="hybridMultilevel"/>
    <w:tmpl w:val="0B9A735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194F15"/>
    <w:multiLevelType w:val="hybridMultilevel"/>
    <w:tmpl w:val="31FCF964"/>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9F5504"/>
    <w:multiLevelType w:val="hybridMultilevel"/>
    <w:tmpl w:val="95660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5C2EA4"/>
    <w:multiLevelType w:val="hybridMultilevel"/>
    <w:tmpl w:val="01660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0A3580"/>
    <w:multiLevelType w:val="hybridMultilevel"/>
    <w:tmpl w:val="5846ED6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D477092"/>
    <w:multiLevelType w:val="hybridMultilevel"/>
    <w:tmpl w:val="BE066E54"/>
    <w:lvl w:ilvl="0" w:tplc="04090001">
      <w:start w:val="1"/>
      <w:numFmt w:val="bullet"/>
      <w:lvlText w:val=""/>
      <w:lvlJc w:val="left"/>
      <w:pPr>
        <w:ind w:left="720" w:hanging="360"/>
      </w:pPr>
      <w:rPr>
        <w:rFonts w:ascii="Symbol" w:hAnsi="Symbo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5"/>
  </w:num>
  <w:num w:numId="3">
    <w:abstractNumId w:val="12"/>
  </w:num>
  <w:num w:numId="4">
    <w:abstractNumId w:val="19"/>
  </w:num>
  <w:num w:numId="5">
    <w:abstractNumId w:val="4"/>
  </w:num>
  <w:num w:numId="6">
    <w:abstractNumId w:val="41"/>
  </w:num>
  <w:num w:numId="7">
    <w:abstractNumId w:val="40"/>
  </w:num>
  <w:num w:numId="8">
    <w:abstractNumId w:val="34"/>
  </w:num>
  <w:num w:numId="9">
    <w:abstractNumId w:val="0"/>
  </w:num>
  <w:num w:numId="10">
    <w:abstractNumId w:val="30"/>
  </w:num>
  <w:num w:numId="11">
    <w:abstractNumId w:val="8"/>
  </w:num>
  <w:num w:numId="12">
    <w:abstractNumId w:val="39"/>
  </w:num>
  <w:num w:numId="13">
    <w:abstractNumId w:val="5"/>
  </w:num>
  <w:num w:numId="14">
    <w:abstractNumId w:val="24"/>
  </w:num>
  <w:num w:numId="15">
    <w:abstractNumId w:val="1"/>
  </w:num>
  <w:num w:numId="16">
    <w:abstractNumId w:val="37"/>
  </w:num>
  <w:num w:numId="17">
    <w:abstractNumId w:val="13"/>
  </w:num>
  <w:num w:numId="18">
    <w:abstractNumId w:val="21"/>
  </w:num>
  <w:num w:numId="19">
    <w:abstractNumId w:val="7"/>
  </w:num>
  <w:num w:numId="20">
    <w:abstractNumId w:val="16"/>
  </w:num>
  <w:num w:numId="21">
    <w:abstractNumId w:val="38"/>
  </w:num>
  <w:num w:numId="22">
    <w:abstractNumId w:val="43"/>
  </w:num>
  <w:num w:numId="23">
    <w:abstractNumId w:val="33"/>
  </w:num>
  <w:num w:numId="24">
    <w:abstractNumId w:val="17"/>
  </w:num>
  <w:num w:numId="25">
    <w:abstractNumId w:val="6"/>
  </w:num>
  <w:num w:numId="26">
    <w:abstractNumId w:val="20"/>
  </w:num>
  <w:num w:numId="27">
    <w:abstractNumId w:val="35"/>
  </w:num>
  <w:num w:numId="28">
    <w:abstractNumId w:val="15"/>
  </w:num>
  <w:num w:numId="29">
    <w:abstractNumId w:val="9"/>
  </w:num>
  <w:num w:numId="30">
    <w:abstractNumId w:val="26"/>
  </w:num>
  <w:num w:numId="31">
    <w:abstractNumId w:val="28"/>
  </w:num>
  <w:num w:numId="32">
    <w:abstractNumId w:val="31"/>
  </w:num>
  <w:num w:numId="33">
    <w:abstractNumId w:val="2"/>
  </w:num>
  <w:num w:numId="34">
    <w:abstractNumId w:val="18"/>
  </w:num>
  <w:num w:numId="35">
    <w:abstractNumId w:val="29"/>
  </w:num>
  <w:num w:numId="36">
    <w:abstractNumId w:val="27"/>
  </w:num>
  <w:num w:numId="37">
    <w:abstractNumId w:val="36"/>
  </w:num>
  <w:num w:numId="38">
    <w:abstractNumId w:val="10"/>
  </w:num>
  <w:num w:numId="39">
    <w:abstractNumId w:val="42"/>
  </w:num>
  <w:num w:numId="40">
    <w:abstractNumId w:val="32"/>
  </w:num>
  <w:num w:numId="41">
    <w:abstractNumId w:val="22"/>
  </w:num>
  <w:num w:numId="42">
    <w:abstractNumId w:val="23"/>
  </w:num>
  <w:num w:numId="43">
    <w:abstractNumId w:val="11"/>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565"/>
    <w:rsid w:val="00000952"/>
    <w:rsid w:val="000023AD"/>
    <w:rsid w:val="00014E47"/>
    <w:rsid w:val="00017D64"/>
    <w:rsid w:val="000221FB"/>
    <w:rsid w:val="00024B7E"/>
    <w:rsid w:val="00024BF5"/>
    <w:rsid w:val="00024DBE"/>
    <w:rsid w:val="00025A2E"/>
    <w:rsid w:val="00027772"/>
    <w:rsid w:val="00031EE0"/>
    <w:rsid w:val="000406E4"/>
    <w:rsid w:val="000434D0"/>
    <w:rsid w:val="0005073F"/>
    <w:rsid w:val="00051CD8"/>
    <w:rsid w:val="00055924"/>
    <w:rsid w:val="00063E70"/>
    <w:rsid w:val="00071189"/>
    <w:rsid w:val="0007146D"/>
    <w:rsid w:val="000717C1"/>
    <w:rsid w:val="00077B97"/>
    <w:rsid w:val="00077C7C"/>
    <w:rsid w:val="00081D32"/>
    <w:rsid w:val="0008392A"/>
    <w:rsid w:val="00092CA3"/>
    <w:rsid w:val="000946C5"/>
    <w:rsid w:val="000A070E"/>
    <w:rsid w:val="000A0FD3"/>
    <w:rsid w:val="000A18EF"/>
    <w:rsid w:val="000A1C02"/>
    <w:rsid w:val="000A256E"/>
    <w:rsid w:val="000A3B50"/>
    <w:rsid w:val="000B0F83"/>
    <w:rsid w:val="000B23D9"/>
    <w:rsid w:val="000B2977"/>
    <w:rsid w:val="000B3FDB"/>
    <w:rsid w:val="000B4840"/>
    <w:rsid w:val="000C4A7E"/>
    <w:rsid w:val="000C5856"/>
    <w:rsid w:val="000C59BA"/>
    <w:rsid w:val="000C6DFC"/>
    <w:rsid w:val="000D37D5"/>
    <w:rsid w:val="000D6998"/>
    <w:rsid w:val="000E129E"/>
    <w:rsid w:val="000E1A8D"/>
    <w:rsid w:val="000E3C8B"/>
    <w:rsid w:val="000E60E0"/>
    <w:rsid w:val="000E61EE"/>
    <w:rsid w:val="00112A97"/>
    <w:rsid w:val="00121DCF"/>
    <w:rsid w:val="001243A2"/>
    <w:rsid w:val="00124A46"/>
    <w:rsid w:val="0012657C"/>
    <w:rsid w:val="00131F9F"/>
    <w:rsid w:val="00135C97"/>
    <w:rsid w:val="001421D6"/>
    <w:rsid w:val="0014657E"/>
    <w:rsid w:val="00147BE3"/>
    <w:rsid w:val="00147D7D"/>
    <w:rsid w:val="00153EC2"/>
    <w:rsid w:val="00154FB2"/>
    <w:rsid w:val="0015650C"/>
    <w:rsid w:val="00160946"/>
    <w:rsid w:val="00163A96"/>
    <w:rsid w:val="00164EFF"/>
    <w:rsid w:val="0016557F"/>
    <w:rsid w:val="00166133"/>
    <w:rsid w:val="00167EF0"/>
    <w:rsid w:val="001716D8"/>
    <w:rsid w:val="00172610"/>
    <w:rsid w:val="0017298A"/>
    <w:rsid w:val="00173B36"/>
    <w:rsid w:val="00175EC4"/>
    <w:rsid w:val="00183EA4"/>
    <w:rsid w:val="00190176"/>
    <w:rsid w:val="00190F2D"/>
    <w:rsid w:val="00191BA0"/>
    <w:rsid w:val="00195242"/>
    <w:rsid w:val="00195C4B"/>
    <w:rsid w:val="001A1033"/>
    <w:rsid w:val="001A2FCA"/>
    <w:rsid w:val="001B37CC"/>
    <w:rsid w:val="001B4352"/>
    <w:rsid w:val="001B62DC"/>
    <w:rsid w:val="001B67C3"/>
    <w:rsid w:val="001C0E99"/>
    <w:rsid w:val="001C1130"/>
    <w:rsid w:val="001C3C0F"/>
    <w:rsid w:val="001C6AF0"/>
    <w:rsid w:val="001D2D10"/>
    <w:rsid w:val="001D2E49"/>
    <w:rsid w:val="001D5F37"/>
    <w:rsid w:val="001D6832"/>
    <w:rsid w:val="001D770B"/>
    <w:rsid w:val="001E041F"/>
    <w:rsid w:val="001E111B"/>
    <w:rsid w:val="001E4B54"/>
    <w:rsid w:val="001E6276"/>
    <w:rsid w:val="001E72C9"/>
    <w:rsid w:val="00203534"/>
    <w:rsid w:val="002140A6"/>
    <w:rsid w:val="002171D6"/>
    <w:rsid w:val="00230CBE"/>
    <w:rsid w:val="00232B3E"/>
    <w:rsid w:val="00235B82"/>
    <w:rsid w:val="00236BCE"/>
    <w:rsid w:val="002373A1"/>
    <w:rsid w:val="00242F35"/>
    <w:rsid w:val="00251240"/>
    <w:rsid w:val="00251382"/>
    <w:rsid w:val="0025350C"/>
    <w:rsid w:val="00253E9E"/>
    <w:rsid w:val="00254281"/>
    <w:rsid w:val="00254B30"/>
    <w:rsid w:val="00255C60"/>
    <w:rsid w:val="0025604C"/>
    <w:rsid w:val="00261B06"/>
    <w:rsid w:val="00262ED4"/>
    <w:rsid w:val="00263AEA"/>
    <w:rsid w:val="0026461C"/>
    <w:rsid w:val="00264A6F"/>
    <w:rsid w:val="00264EDD"/>
    <w:rsid w:val="0026518F"/>
    <w:rsid w:val="002714D8"/>
    <w:rsid w:val="00275469"/>
    <w:rsid w:val="00280824"/>
    <w:rsid w:val="00283213"/>
    <w:rsid w:val="00283386"/>
    <w:rsid w:val="002911EA"/>
    <w:rsid w:val="00292CE0"/>
    <w:rsid w:val="00295926"/>
    <w:rsid w:val="00296974"/>
    <w:rsid w:val="002A0034"/>
    <w:rsid w:val="002A6A20"/>
    <w:rsid w:val="002C1590"/>
    <w:rsid w:val="002C5902"/>
    <w:rsid w:val="002C6560"/>
    <w:rsid w:val="002C7149"/>
    <w:rsid w:val="002D39BE"/>
    <w:rsid w:val="002D3CAD"/>
    <w:rsid w:val="002E0629"/>
    <w:rsid w:val="002E19D5"/>
    <w:rsid w:val="002F06C9"/>
    <w:rsid w:val="002F2C88"/>
    <w:rsid w:val="00305EDA"/>
    <w:rsid w:val="003071C7"/>
    <w:rsid w:val="003075B9"/>
    <w:rsid w:val="00315731"/>
    <w:rsid w:val="00316BDB"/>
    <w:rsid w:val="00323378"/>
    <w:rsid w:val="00323ACF"/>
    <w:rsid w:val="00327A50"/>
    <w:rsid w:val="00327DC6"/>
    <w:rsid w:val="003443EB"/>
    <w:rsid w:val="00346103"/>
    <w:rsid w:val="003466B8"/>
    <w:rsid w:val="00350153"/>
    <w:rsid w:val="0035095D"/>
    <w:rsid w:val="00356EA3"/>
    <w:rsid w:val="00361438"/>
    <w:rsid w:val="00363EB3"/>
    <w:rsid w:val="00365807"/>
    <w:rsid w:val="00365D32"/>
    <w:rsid w:val="00384507"/>
    <w:rsid w:val="003867A1"/>
    <w:rsid w:val="003879FC"/>
    <w:rsid w:val="0039151F"/>
    <w:rsid w:val="00393CCE"/>
    <w:rsid w:val="00394296"/>
    <w:rsid w:val="0039593F"/>
    <w:rsid w:val="00397E3E"/>
    <w:rsid w:val="003A0B64"/>
    <w:rsid w:val="003A375A"/>
    <w:rsid w:val="003A5169"/>
    <w:rsid w:val="003A5ABC"/>
    <w:rsid w:val="003A75EB"/>
    <w:rsid w:val="003B23E1"/>
    <w:rsid w:val="003B4DC1"/>
    <w:rsid w:val="003B6DF6"/>
    <w:rsid w:val="003B7C2A"/>
    <w:rsid w:val="003C43A3"/>
    <w:rsid w:val="003D196B"/>
    <w:rsid w:val="003D2CD9"/>
    <w:rsid w:val="003D51C5"/>
    <w:rsid w:val="003D792D"/>
    <w:rsid w:val="003D79DD"/>
    <w:rsid w:val="003E2C0D"/>
    <w:rsid w:val="003E59EF"/>
    <w:rsid w:val="003F06D6"/>
    <w:rsid w:val="003F30D1"/>
    <w:rsid w:val="004018F1"/>
    <w:rsid w:val="004023BB"/>
    <w:rsid w:val="004033E9"/>
    <w:rsid w:val="00404370"/>
    <w:rsid w:val="00404C7C"/>
    <w:rsid w:val="00411D87"/>
    <w:rsid w:val="0041328A"/>
    <w:rsid w:val="00414208"/>
    <w:rsid w:val="0041560D"/>
    <w:rsid w:val="004156AF"/>
    <w:rsid w:val="00416A28"/>
    <w:rsid w:val="00420333"/>
    <w:rsid w:val="00420646"/>
    <w:rsid w:val="00422D9B"/>
    <w:rsid w:val="0042399E"/>
    <w:rsid w:val="00424A27"/>
    <w:rsid w:val="004262C4"/>
    <w:rsid w:val="00431137"/>
    <w:rsid w:val="00432292"/>
    <w:rsid w:val="00436EBD"/>
    <w:rsid w:val="00440CF3"/>
    <w:rsid w:val="00440FCB"/>
    <w:rsid w:val="00441FA1"/>
    <w:rsid w:val="00442DE3"/>
    <w:rsid w:val="0044364D"/>
    <w:rsid w:val="00444A32"/>
    <w:rsid w:val="00444E5B"/>
    <w:rsid w:val="00445BB0"/>
    <w:rsid w:val="00447BC2"/>
    <w:rsid w:val="004510A2"/>
    <w:rsid w:val="00451660"/>
    <w:rsid w:val="004549CA"/>
    <w:rsid w:val="0045701D"/>
    <w:rsid w:val="00461DC6"/>
    <w:rsid w:val="00465C75"/>
    <w:rsid w:val="00467805"/>
    <w:rsid w:val="00472535"/>
    <w:rsid w:val="00472A09"/>
    <w:rsid w:val="0048078B"/>
    <w:rsid w:val="0048334A"/>
    <w:rsid w:val="0048680F"/>
    <w:rsid w:val="00487D2D"/>
    <w:rsid w:val="0049076C"/>
    <w:rsid w:val="00491038"/>
    <w:rsid w:val="004933FF"/>
    <w:rsid w:val="004A0BAA"/>
    <w:rsid w:val="004A10F6"/>
    <w:rsid w:val="004A5EDD"/>
    <w:rsid w:val="004A5FD1"/>
    <w:rsid w:val="004B09B0"/>
    <w:rsid w:val="004B2243"/>
    <w:rsid w:val="004B75D3"/>
    <w:rsid w:val="004C016F"/>
    <w:rsid w:val="004C12F8"/>
    <w:rsid w:val="004C33CD"/>
    <w:rsid w:val="004C6CEE"/>
    <w:rsid w:val="004D142D"/>
    <w:rsid w:val="004D341C"/>
    <w:rsid w:val="004D4030"/>
    <w:rsid w:val="004D4FF2"/>
    <w:rsid w:val="004D5B02"/>
    <w:rsid w:val="004D67CC"/>
    <w:rsid w:val="004D75BF"/>
    <w:rsid w:val="004E0C66"/>
    <w:rsid w:val="004E556A"/>
    <w:rsid w:val="004F3D39"/>
    <w:rsid w:val="004F7608"/>
    <w:rsid w:val="0050436A"/>
    <w:rsid w:val="0050651C"/>
    <w:rsid w:val="00510287"/>
    <w:rsid w:val="005105DC"/>
    <w:rsid w:val="00511383"/>
    <w:rsid w:val="00511F55"/>
    <w:rsid w:val="005139AD"/>
    <w:rsid w:val="00516658"/>
    <w:rsid w:val="00524353"/>
    <w:rsid w:val="005255ED"/>
    <w:rsid w:val="00527B94"/>
    <w:rsid w:val="0053149D"/>
    <w:rsid w:val="00532028"/>
    <w:rsid w:val="005376FF"/>
    <w:rsid w:val="00540B9F"/>
    <w:rsid w:val="00540BAC"/>
    <w:rsid w:val="00552FB5"/>
    <w:rsid w:val="005541E3"/>
    <w:rsid w:val="00560BA6"/>
    <w:rsid w:val="00565597"/>
    <w:rsid w:val="00571CB6"/>
    <w:rsid w:val="005730D8"/>
    <w:rsid w:val="005775AF"/>
    <w:rsid w:val="00581C71"/>
    <w:rsid w:val="00582D93"/>
    <w:rsid w:val="005837BA"/>
    <w:rsid w:val="005837FF"/>
    <w:rsid w:val="00590593"/>
    <w:rsid w:val="005920FB"/>
    <w:rsid w:val="00594ED8"/>
    <w:rsid w:val="005953C3"/>
    <w:rsid w:val="00596DB4"/>
    <w:rsid w:val="005A1517"/>
    <w:rsid w:val="005A5D35"/>
    <w:rsid w:val="005A657D"/>
    <w:rsid w:val="005A6B0B"/>
    <w:rsid w:val="005A7D97"/>
    <w:rsid w:val="005B05B3"/>
    <w:rsid w:val="005B2D56"/>
    <w:rsid w:val="005B67C1"/>
    <w:rsid w:val="005B77E9"/>
    <w:rsid w:val="005C0395"/>
    <w:rsid w:val="005C1FB7"/>
    <w:rsid w:val="005C282F"/>
    <w:rsid w:val="005C2D7B"/>
    <w:rsid w:val="005C3FCE"/>
    <w:rsid w:val="005C656C"/>
    <w:rsid w:val="005D5668"/>
    <w:rsid w:val="005D76CF"/>
    <w:rsid w:val="005D78C3"/>
    <w:rsid w:val="005E0AD2"/>
    <w:rsid w:val="005E1A8F"/>
    <w:rsid w:val="005E53B0"/>
    <w:rsid w:val="005F0CB5"/>
    <w:rsid w:val="005F2822"/>
    <w:rsid w:val="005F5023"/>
    <w:rsid w:val="005F784A"/>
    <w:rsid w:val="00600F18"/>
    <w:rsid w:val="00601E87"/>
    <w:rsid w:val="00603089"/>
    <w:rsid w:val="006034DC"/>
    <w:rsid w:val="00603563"/>
    <w:rsid w:val="00603BEC"/>
    <w:rsid w:val="00607ADD"/>
    <w:rsid w:val="006115B6"/>
    <w:rsid w:val="0062009A"/>
    <w:rsid w:val="00632662"/>
    <w:rsid w:val="006332F7"/>
    <w:rsid w:val="0063350B"/>
    <w:rsid w:val="00636865"/>
    <w:rsid w:val="006401E3"/>
    <w:rsid w:val="006405EF"/>
    <w:rsid w:val="00644997"/>
    <w:rsid w:val="00645ED4"/>
    <w:rsid w:val="00645F2B"/>
    <w:rsid w:val="00656BCA"/>
    <w:rsid w:val="00657F7E"/>
    <w:rsid w:val="00660BA6"/>
    <w:rsid w:val="00662714"/>
    <w:rsid w:val="0066361C"/>
    <w:rsid w:val="00663A0C"/>
    <w:rsid w:val="00665FCB"/>
    <w:rsid w:val="00670AB6"/>
    <w:rsid w:val="00670C79"/>
    <w:rsid w:val="0068311E"/>
    <w:rsid w:val="006848A2"/>
    <w:rsid w:val="00686FF8"/>
    <w:rsid w:val="00686FFE"/>
    <w:rsid w:val="00687FED"/>
    <w:rsid w:val="00691765"/>
    <w:rsid w:val="006935CD"/>
    <w:rsid w:val="006945A9"/>
    <w:rsid w:val="00694C49"/>
    <w:rsid w:val="00697EC5"/>
    <w:rsid w:val="006A04D3"/>
    <w:rsid w:val="006A6F5F"/>
    <w:rsid w:val="006B1B8C"/>
    <w:rsid w:val="006B201F"/>
    <w:rsid w:val="006B40BF"/>
    <w:rsid w:val="006C1FBC"/>
    <w:rsid w:val="006C53D9"/>
    <w:rsid w:val="006C5AA5"/>
    <w:rsid w:val="006C7DA6"/>
    <w:rsid w:val="006D6DFF"/>
    <w:rsid w:val="006D7D9D"/>
    <w:rsid w:val="006E7E02"/>
    <w:rsid w:val="006F2548"/>
    <w:rsid w:val="0070392D"/>
    <w:rsid w:val="00707605"/>
    <w:rsid w:val="007128F3"/>
    <w:rsid w:val="00716696"/>
    <w:rsid w:val="0071776C"/>
    <w:rsid w:val="007213A0"/>
    <w:rsid w:val="00722F2B"/>
    <w:rsid w:val="00732C8D"/>
    <w:rsid w:val="00734449"/>
    <w:rsid w:val="0073489A"/>
    <w:rsid w:val="00735CF7"/>
    <w:rsid w:val="00737C52"/>
    <w:rsid w:val="007403DE"/>
    <w:rsid w:val="00741C5B"/>
    <w:rsid w:val="00742BB0"/>
    <w:rsid w:val="007457AA"/>
    <w:rsid w:val="0074670D"/>
    <w:rsid w:val="00746AAA"/>
    <w:rsid w:val="00750A40"/>
    <w:rsid w:val="0075319F"/>
    <w:rsid w:val="00762377"/>
    <w:rsid w:val="00762D44"/>
    <w:rsid w:val="00762FAA"/>
    <w:rsid w:val="00763172"/>
    <w:rsid w:val="00767108"/>
    <w:rsid w:val="00767718"/>
    <w:rsid w:val="00767C67"/>
    <w:rsid w:val="0077565A"/>
    <w:rsid w:val="00776703"/>
    <w:rsid w:val="00776E92"/>
    <w:rsid w:val="007801F3"/>
    <w:rsid w:val="00784B36"/>
    <w:rsid w:val="00786DC3"/>
    <w:rsid w:val="00791BAA"/>
    <w:rsid w:val="00792000"/>
    <w:rsid w:val="007A0F45"/>
    <w:rsid w:val="007A1032"/>
    <w:rsid w:val="007A48C3"/>
    <w:rsid w:val="007A4C75"/>
    <w:rsid w:val="007A570A"/>
    <w:rsid w:val="007B1B4A"/>
    <w:rsid w:val="007B7E87"/>
    <w:rsid w:val="007C2A70"/>
    <w:rsid w:val="007C5BB9"/>
    <w:rsid w:val="007D0F03"/>
    <w:rsid w:val="007D303E"/>
    <w:rsid w:val="007D6906"/>
    <w:rsid w:val="007D7365"/>
    <w:rsid w:val="007E1587"/>
    <w:rsid w:val="007E39AD"/>
    <w:rsid w:val="007E3E4F"/>
    <w:rsid w:val="007F0857"/>
    <w:rsid w:val="007F095E"/>
    <w:rsid w:val="007F3321"/>
    <w:rsid w:val="007F7546"/>
    <w:rsid w:val="00801241"/>
    <w:rsid w:val="00807417"/>
    <w:rsid w:val="008142FF"/>
    <w:rsid w:val="00814472"/>
    <w:rsid w:val="00822055"/>
    <w:rsid w:val="00831C16"/>
    <w:rsid w:val="00833572"/>
    <w:rsid w:val="00835EE8"/>
    <w:rsid w:val="00840B22"/>
    <w:rsid w:val="00842977"/>
    <w:rsid w:val="00844154"/>
    <w:rsid w:val="0084466B"/>
    <w:rsid w:val="00845DAA"/>
    <w:rsid w:val="00854D17"/>
    <w:rsid w:val="0085728C"/>
    <w:rsid w:val="008653B3"/>
    <w:rsid w:val="00865623"/>
    <w:rsid w:val="00866F8D"/>
    <w:rsid w:val="00870A3F"/>
    <w:rsid w:val="00871A6D"/>
    <w:rsid w:val="00872812"/>
    <w:rsid w:val="00872C35"/>
    <w:rsid w:val="00880CBD"/>
    <w:rsid w:val="00882295"/>
    <w:rsid w:val="00895B8D"/>
    <w:rsid w:val="00895D96"/>
    <w:rsid w:val="008A14FF"/>
    <w:rsid w:val="008A2826"/>
    <w:rsid w:val="008A71CE"/>
    <w:rsid w:val="008B0691"/>
    <w:rsid w:val="008B3AA3"/>
    <w:rsid w:val="008B5B92"/>
    <w:rsid w:val="008B5D84"/>
    <w:rsid w:val="008B6FC3"/>
    <w:rsid w:val="008C2436"/>
    <w:rsid w:val="008C5CBC"/>
    <w:rsid w:val="008D4F84"/>
    <w:rsid w:val="008D5494"/>
    <w:rsid w:val="008D6188"/>
    <w:rsid w:val="008F2F52"/>
    <w:rsid w:val="008F41C9"/>
    <w:rsid w:val="008F7AA1"/>
    <w:rsid w:val="009051F5"/>
    <w:rsid w:val="009055D6"/>
    <w:rsid w:val="00905F62"/>
    <w:rsid w:val="00906264"/>
    <w:rsid w:val="00907F0F"/>
    <w:rsid w:val="00910FE6"/>
    <w:rsid w:val="00912E09"/>
    <w:rsid w:val="00913157"/>
    <w:rsid w:val="00914E8E"/>
    <w:rsid w:val="009212F2"/>
    <w:rsid w:val="00932775"/>
    <w:rsid w:val="00932F3C"/>
    <w:rsid w:val="0093673E"/>
    <w:rsid w:val="0093742D"/>
    <w:rsid w:val="00940225"/>
    <w:rsid w:val="0094204F"/>
    <w:rsid w:val="0094255A"/>
    <w:rsid w:val="009438F6"/>
    <w:rsid w:val="00945BF2"/>
    <w:rsid w:val="0094784A"/>
    <w:rsid w:val="00947FF3"/>
    <w:rsid w:val="00951F58"/>
    <w:rsid w:val="009523D7"/>
    <w:rsid w:val="00953BE8"/>
    <w:rsid w:val="009548BC"/>
    <w:rsid w:val="00955910"/>
    <w:rsid w:val="00962DB6"/>
    <w:rsid w:val="0096419E"/>
    <w:rsid w:val="009676E2"/>
    <w:rsid w:val="00971025"/>
    <w:rsid w:val="00973718"/>
    <w:rsid w:val="009740EC"/>
    <w:rsid w:val="00974448"/>
    <w:rsid w:val="00976B79"/>
    <w:rsid w:val="009816E5"/>
    <w:rsid w:val="00985B85"/>
    <w:rsid w:val="00986608"/>
    <w:rsid w:val="00992086"/>
    <w:rsid w:val="00992423"/>
    <w:rsid w:val="009A0E08"/>
    <w:rsid w:val="009A3164"/>
    <w:rsid w:val="009B4A33"/>
    <w:rsid w:val="009B580C"/>
    <w:rsid w:val="009C2374"/>
    <w:rsid w:val="009C3AA2"/>
    <w:rsid w:val="009C514B"/>
    <w:rsid w:val="009D1D61"/>
    <w:rsid w:val="009E0AD8"/>
    <w:rsid w:val="009E3674"/>
    <w:rsid w:val="009F16CB"/>
    <w:rsid w:val="009F17C1"/>
    <w:rsid w:val="009F2BC2"/>
    <w:rsid w:val="009F49D6"/>
    <w:rsid w:val="009F65F4"/>
    <w:rsid w:val="00A010C8"/>
    <w:rsid w:val="00A017EC"/>
    <w:rsid w:val="00A0529A"/>
    <w:rsid w:val="00A06434"/>
    <w:rsid w:val="00A0768F"/>
    <w:rsid w:val="00A07C7A"/>
    <w:rsid w:val="00A07F1B"/>
    <w:rsid w:val="00A1057A"/>
    <w:rsid w:val="00A135DD"/>
    <w:rsid w:val="00A1436C"/>
    <w:rsid w:val="00A1717C"/>
    <w:rsid w:val="00A173CE"/>
    <w:rsid w:val="00A1753A"/>
    <w:rsid w:val="00A21AAB"/>
    <w:rsid w:val="00A22EA5"/>
    <w:rsid w:val="00A26F11"/>
    <w:rsid w:val="00A27369"/>
    <w:rsid w:val="00A301CC"/>
    <w:rsid w:val="00A30383"/>
    <w:rsid w:val="00A34B09"/>
    <w:rsid w:val="00A409C0"/>
    <w:rsid w:val="00A4527E"/>
    <w:rsid w:val="00A50E20"/>
    <w:rsid w:val="00A515A9"/>
    <w:rsid w:val="00A529E2"/>
    <w:rsid w:val="00A5372F"/>
    <w:rsid w:val="00A56F53"/>
    <w:rsid w:val="00A579E4"/>
    <w:rsid w:val="00A67C98"/>
    <w:rsid w:val="00A70561"/>
    <w:rsid w:val="00A70765"/>
    <w:rsid w:val="00A70E94"/>
    <w:rsid w:val="00A7550C"/>
    <w:rsid w:val="00A762E9"/>
    <w:rsid w:val="00A77BAD"/>
    <w:rsid w:val="00A80BFB"/>
    <w:rsid w:val="00A83CCD"/>
    <w:rsid w:val="00A84339"/>
    <w:rsid w:val="00A87901"/>
    <w:rsid w:val="00A9198A"/>
    <w:rsid w:val="00A951BB"/>
    <w:rsid w:val="00A9544E"/>
    <w:rsid w:val="00A95DBF"/>
    <w:rsid w:val="00AA06FF"/>
    <w:rsid w:val="00AA1B50"/>
    <w:rsid w:val="00AB4847"/>
    <w:rsid w:val="00AB584A"/>
    <w:rsid w:val="00AB7826"/>
    <w:rsid w:val="00AC0126"/>
    <w:rsid w:val="00AC0E39"/>
    <w:rsid w:val="00AC4903"/>
    <w:rsid w:val="00AC7536"/>
    <w:rsid w:val="00AC7832"/>
    <w:rsid w:val="00AD1E21"/>
    <w:rsid w:val="00AE42CC"/>
    <w:rsid w:val="00AE7C74"/>
    <w:rsid w:val="00AF19FD"/>
    <w:rsid w:val="00AF4AA5"/>
    <w:rsid w:val="00AF509C"/>
    <w:rsid w:val="00AF6EE0"/>
    <w:rsid w:val="00B0641D"/>
    <w:rsid w:val="00B07553"/>
    <w:rsid w:val="00B11887"/>
    <w:rsid w:val="00B11F11"/>
    <w:rsid w:val="00B12765"/>
    <w:rsid w:val="00B145F8"/>
    <w:rsid w:val="00B17E53"/>
    <w:rsid w:val="00B23CCF"/>
    <w:rsid w:val="00B308EE"/>
    <w:rsid w:val="00B318DE"/>
    <w:rsid w:val="00B32ADD"/>
    <w:rsid w:val="00B332AD"/>
    <w:rsid w:val="00B3360E"/>
    <w:rsid w:val="00B375F3"/>
    <w:rsid w:val="00B37F5F"/>
    <w:rsid w:val="00B4076D"/>
    <w:rsid w:val="00B4130F"/>
    <w:rsid w:val="00B418EB"/>
    <w:rsid w:val="00B441EE"/>
    <w:rsid w:val="00B442B0"/>
    <w:rsid w:val="00B473AC"/>
    <w:rsid w:val="00B4748E"/>
    <w:rsid w:val="00B51657"/>
    <w:rsid w:val="00B535C7"/>
    <w:rsid w:val="00B55276"/>
    <w:rsid w:val="00B575CA"/>
    <w:rsid w:val="00B60510"/>
    <w:rsid w:val="00B60BDA"/>
    <w:rsid w:val="00B61F32"/>
    <w:rsid w:val="00B62270"/>
    <w:rsid w:val="00B64E15"/>
    <w:rsid w:val="00B701D7"/>
    <w:rsid w:val="00B70D49"/>
    <w:rsid w:val="00B74B62"/>
    <w:rsid w:val="00B7506B"/>
    <w:rsid w:val="00B75599"/>
    <w:rsid w:val="00B75945"/>
    <w:rsid w:val="00B75DCF"/>
    <w:rsid w:val="00B82981"/>
    <w:rsid w:val="00B85113"/>
    <w:rsid w:val="00B906FD"/>
    <w:rsid w:val="00B956A0"/>
    <w:rsid w:val="00B95A9D"/>
    <w:rsid w:val="00B964C4"/>
    <w:rsid w:val="00B97B7A"/>
    <w:rsid w:val="00B97F64"/>
    <w:rsid w:val="00BA1E91"/>
    <w:rsid w:val="00BA2B3D"/>
    <w:rsid w:val="00BA35A4"/>
    <w:rsid w:val="00BA3A35"/>
    <w:rsid w:val="00BA5A36"/>
    <w:rsid w:val="00BB1332"/>
    <w:rsid w:val="00BB2BEC"/>
    <w:rsid w:val="00BB7CFB"/>
    <w:rsid w:val="00BC226B"/>
    <w:rsid w:val="00BC2565"/>
    <w:rsid w:val="00BC31D0"/>
    <w:rsid w:val="00BC503F"/>
    <w:rsid w:val="00BC6661"/>
    <w:rsid w:val="00BD3833"/>
    <w:rsid w:val="00BD510C"/>
    <w:rsid w:val="00BD6EC6"/>
    <w:rsid w:val="00BE2C91"/>
    <w:rsid w:val="00BE425C"/>
    <w:rsid w:val="00BF0717"/>
    <w:rsid w:val="00BF3DA3"/>
    <w:rsid w:val="00BF51E0"/>
    <w:rsid w:val="00BF61B3"/>
    <w:rsid w:val="00BF6BD5"/>
    <w:rsid w:val="00C008AD"/>
    <w:rsid w:val="00C0274D"/>
    <w:rsid w:val="00C0777A"/>
    <w:rsid w:val="00C1042B"/>
    <w:rsid w:val="00C15F9C"/>
    <w:rsid w:val="00C161CA"/>
    <w:rsid w:val="00C221F5"/>
    <w:rsid w:val="00C23B09"/>
    <w:rsid w:val="00C2569F"/>
    <w:rsid w:val="00C3279B"/>
    <w:rsid w:val="00C33534"/>
    <w:rsid w:val="00C40B5C"/>
    <w:rsid w:val="00C442F6"/>
    <w:rsid w:val="00C447E6"/>
    <w:rsid w:val="00C45CF1"/>
    <w:rsid w:val="00C4608B"/>
    <w:rsid w:val="00C50879"/>
    <w:rsid w:val="00C521BE"/>
    <w:rsid w:val="00C52401"/>
    <w:rsid w:val="00C54111"/>
    <w:rsid w:val="00C5525E"/>
    <w:rsid w:val="00C63B93"/>
    <w:rsid w:val="00C657CB"/>
    <w:rsid w:val="00C71C25"/>
    <w:rsid w:val="00C731DE"/>
    <w:rsid w:val="00C8056C"/>
    <w:rsid w:val="00C953FA"/>
    <w:rsid w:val="00C97628"/>
    <w:rsid w:val="00CA232E"/>
    <w:rsid w:val="00CA2533"/>
    <w:rsid w:val="00CA418C"/>
    <w:rsid w:val="00CA7995"/>
    <w:rsid w:val="00CB36DC"/>
    <w:rsid w:val="00CB76E2"/>
    <w:rsid w:val="00CC59FC"/>
    <w:rsid w:val="00CD159A"/>
    <w:rsid w:val="00CD6FA5"/>
    <w:rsid w:val="00CE2FDE"/>
    <w:rsid w:val="00CE422B"/>
    <w:rsid w:val="00CF58FE"/>
    <w:rsid w:val="00D011FF"/>
    <w:rsid w:val="00D0669E"/>
    <w:rsid w:val="00D10CED"/>
    <w:rsid w:val="00D110E9"/>
    <w:rsid w:val="00D116B2"/>
    <w:rsid w:val="00D11CC0"/>
    <w:rsid w:val="00D233E4"/>
    <w:rsid w:val="00D239B7"/>
    <w:rsid w:val="00D25219"/>
    <w:rsid w:val="00D270F2"/>
    <w:rsid w:val="00D30E6A"/>
    <w:rsid w:val="00D32E44"/>
    <w:rsid w:val="00D41EA9"/>
    <w:rsid w:val="00D429FF"/>
    <w:rsid w:val="00D46AB7"/>
    <w:rsid w:val="00D46E37"/>
    <w:rsid w:val="00D53C8C"/>
    <w:rsid w:val="00D57006"/>
    <w:rsid w:val="00D635E6"/>
    <w:rsid w:val="00D64951"/>
    <w:rsid w:val="00D67FF1"/>
    <w:rsid w:val="00D74ECD"/>
    <w:rsid w:val="00D7726D"/>
    <w:rsid w:val="00D77972"/>
    <w:rsid w:val="00D81441"/>
    <w:rsid w:val="00D93B24"/>
    <w:rsid w:val="00D94A88"/>
    <w:rsid w:val="00D95F46"/>
    <w:rsid w:val="00DA15DC"/>
    <w:rsid w:val="00DA665F"/>
    <w:rsid w:val="00DB00A6"/>
    <w:rsid w:val="00DB0F74"/>
    <w:rsid w:val="00DC5827"/>
    <w:rsid w:val="00DD1108"/>
    <w:rsid w:val="00DD1A48"/>
    <w:rsid w:val="00DD4ABF"/>
    <w:rsid w:val="00DD4D01"/>
    <w:rsid w:val="00DD67D0"/>
    <w:rsid w:val="00DE3049"/>
    <w:rsid w:val="00DF3730"/>
    <w:rsid w:val="00DF5389"/>
    <w:rsid w:val="00DF6709"/>
    <w:rsid w:val="00E0221B"/>
    <w:rsid w:val="00E056EC"/>
    <w:rsid w:val="00E05ABA"/>
    <w:rsid w:val="00E10206"/>
    <w:rsid w:val="00E13A99"/>
    <w:rsid w:val="00E213F1"/>
    <w:rsid w:val="00E22A46"/>
    <w:rsid w:val="00E236C9"/>
    <w:rsid w:val="00E242C0"/>
    <w:rsid w:val="00E259D4"/>
    <w:rsid w:val="00E26AD0"/>
    <w:rsid w:val="00E37C64"/>
    <w:rsid w:val="00E37F3F"/>
    <w:rsid w:val="00E423A7"/>
    <w:rsid w:val="00E4312E"/>
    <w:rsid w:val="00E44C7F"/>
    <w:rsid w:val="00E47CE3"/>
    <w:rsid w:val="00E5438F"/>
    <w:rsid w:val="00E61A6A"/>
    <w:rsid w:val="00E63F29"/>
    <w:rsid w:val="00E647CF"/>
    <w:rsid w:val="00E6565B"/>
    <w:rsid w:val="00E70375"/>
    <w:rsid w:val="00E74687"/>
    <w:rsid w:val="00E7759F"/>
    <w:rsid w:val="00E81726"/>
    <w:rsid w:val="00E835D9"/>
    <w:rsid w:val="00E8394F"/>
    <w:rsid w:val="00E856B7"/>
    <w:rsid w:val="00E8590F"/>
    <w:rsid w:val="00E85D91"/>
    <w:rsid w:val="00E86EEE"/>
    <w:rsid w:val="00EB05B5"/>
    <w:rsid w:val="00EB276E"/>
    <w:rsid w:val="00EB6A91"/>
    <w:rsid w:val="00EB7C33"/>
    <w:rsid w:val="00EC1614"/>
    <w:rsid w:val="00EC7BC7"/>
    <w:rsid w:val="00ED0F9A"/>
    <w:rsid w:val="00ED1B29"/>
    <w:rsid w:val="00ED5AEC"/>
    <w:rsid w:val="00ED75E7"/>
    <w:rsid w:val="00EE0E90"/>
    <w:rsid w:val="00EE25CF"/>
    <w:rsid w:val="00EE41D2"/>
    <w:rsid w:val="00EF03A6"/>
    <w:rsid w:val="00EF2376"/>
    <w:rsid w:val="00EF53BB"/>
    <w:rsid w:val="00F0689B"/>
    <w:rsid w:val="00F143D3"/>
    <w:rsid w:val="00F145BA"/>
    <w:rsid w:val="00F21693"/>
    <w:rsid w:val="00F23935"/>
    <w:rsid w:val="00F25762"/>
    <w:rsid w:val="00F32012"/>
    <w:rsid w:val="00F32E7A"/>
    <w:rsid w:val="00F36A45"/>
    <w:rsid w:val="00F45052"/>
    <w:rsid w:val="00F458AD"/>
    <w:rsid w:val="00F45B9B"/>
    <w:rsid w:val="00F45B9E"/>
    <w:rsid w:val="00F46664"/>
    <w:rsid w:val="00F51DE5"/>
    <w:rsid w:val="00F57B56"/>
    <w:rsid w:val="00F6069C"/>
    <w:rsid w:val="00F6214C"/>
    <w:rsid w:val="00F62DCC"/>
    <w:rsid w:val="00F6590B"/>
    <w:rsid w:val="00F65DE2"/>
    <w:rsid w:val="00F707E3"/>
    <w:rsid w:val="00F71599"/>
    <w:rsid w:val="00F727CE"/>
    <w:rsid w:val="00F7521D"/>
    <w:rsid w:val="00F80AA7"/>
    <w:rsid w:val="00F908C2"/>
    <w:rsid w:val="00F9330F"/>
    <w:rsid w:val="00F94037"/>
    <w:rsid w:val="00F94D5A"/>
    <w:rsid w:val="00F94D9C"/>
    <w:rsid w:val="00F95123"/>
    <w:rsid w:val="00F97F0F"/>
    <w:rsid w:val="00FA4F0C"/>
    <w:rsid w:val="00FB312A"/>
    <w:rsid w:val="00FC26A1"/>
    <w:rsid w:val="00FC3CE0"/>
    <w:rsid w:val="00FD0798"/>
    <w:rsid w:val="00FD48A1"/>
    <w:rsid w:val="00FE08FB"/>
    <w:rsid w:val="00FE0EAD"/>
    <w:rsid w:val="00FE3D09"/>
    <w:rsid w:val="00FE4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796B3"/>
  <w15:chartTrackingRefBased/>
  <w15:docId w15:val="{9953D8F2-944F-6F49-902F-9893ACB63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82981"/>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1D6"/>
    <w:pPr>
      <w:ind w:left="720"/>
      <w:contextualSpacing/>
    </w:pPr>
  </w:style>
  <w:style w:type="paragraph" w:styleId="Footer">
    <w:name w:val="footer"/>
    <w:basedOn w:val="Normal"/>
    <w:link w:val="FooterChar"/>
    <w:uiPriority w:val="99"/>
    <w:unhideWhenUsed/>
    <w:rsid w:val="00B07553"/>
    <w:pPr>
      <w:tabs>
        <w:tab w:val="center" w:pos="4680"/>
        <w:tab w:val="right" w:pos="9360"/>
      </w:tabs>
    </w:pPr>
  </w:style>
  <w:style w:type="character" w:customStyle="1" w:styleId="FooterChar">
    <w:name w:val="Footer Char"/>
    <w:basedOn w:val="DefaultParagraphFont"/>
    <w:link w:val="Footer"/>
    <w:uiPriority w:val="99"/>
    <w:rsid w:val="00B07553"/>
  </w:style>
  <w:style w:type="character" w:styleId="PageNumber">
    <w:name w:val="page number"/>
    <w:basedOn w:val="DefaultParagraphFont"/>
    <w:uiPriority w:val="99"/>
    <w:semiHidden/>
    <w:unhideWhenUsed/>
    <w:rsid w:val="00B07553"/>
  </w:style>
  <w:style w:type="character" w:styleId="Hyperlink">
    <w:name w:val="Hyperlink"/>
    <w:basedOn w:val="DefaultParagraphFont"/>
    <w:uiPriority w:val="99"/>
    <w:unhideWhenUsed/>
    <w:rsid w:val="004D5B02"/>
    <w:rPr>
      <w:color w:val="0563C1" w:themeColor="hyperlink"/>
      <w:u w:val="single"/>
    </w:rPr>
  </w:style>
  <w:style w:type="paragraph" w:customStyle="1" w:styleId="p1">
    <w:name w:val="p1"/>
    <w:basedOn w:val="Normal"/>
    <w:rsid w:val="003A5169"/>
    <w:rPr>
      <w:rFonts w:ascii="Helvetica" w:hAnsi="Helvetica"/>
      <w:sz w:val="15"/>
      <w:szCs w:val="15"/>
    </w:rPr>
  </w:style>
  <w:style w:type="paragraph" w:styleId="NormalWeb">
    <w:name w:val="Normal (Web)"/>
    <w:basedOn w:val="Normal"/>
    <w:uiPriority w:val="99"/>
    <w:rsid w:val="008A2826"/>
    <w:pPr>
      <w:spacing w:beforeLines="1" w:afterLines="1"/>
    </w:pPr>
    <w:rPr>
      <w:rFonts w:ascii="Times" w:hAnsi="Times"/>
      <w:sz w:val="20"/>
      <w:szCs w:val="20"/>
      <w:lang w:val="en-GB"/>
    </w:rPr>
  </w:style>
  <w:style w:type="paragraph" w:styleId="EndnoteText">
    <w:name w:val="endnote text"/>
    <w:basedOn w:val="Normal"/>
    <w:link w:val="EndnoteTextChar1"/>
    <w:semiHidden/>
    <w:rsid w:val="002E19D5"/>
    <w:pPr>
      <w:widowControl w:val="0"/>
    </w:pPr>
    <w:rPr>
      <w:rFonts w:ascii="Courier New" w:hAnsi="Courier New"/>
      <w:szCs w:val="20"/>
      <w:lang w:val="x-none" w:eastAsia="x-none"/>
    </w:rPr>
  </w:style>
  <w:style w:type="character" w:customStyle="1" w:styleId="EndnoteTextChar">
    <w:name w:val="Endnote Text Char"/>
    <w:basedOn w:val="DefaultParagraphFont"/>
    <w:uiPriority w:val="99"/>
    <w:semiHidden/>
    <w:rsid w:val="002E19D5"/>
    <w:rPr>
      <w:sz w:val="20"/>
      <w:szCs w:val="20"/>
    </w:rPr>
  </w:style>
  <w:style w:type="character" w:customStyle="1" w:styleId="EndnoteTextChar1">
    <w:name w:val="Endnote Text Char1"/>
    <w:link w:val="EndnoteText"/>
    <w:semiHidden/>
    <w:rsid w:val="002E19D5"/>
    <w:rPr>
      <w:rFonts w:ascii="Courier New" w:eastAsia="Times New Roman" w:hAnsi="Courier New" w:cs="Times New Roman"/>
      <w:szCs w:val="20"/>
      <w:lang w:val="x-none" w:eastAsia="x-none"/>
    </w:rPr>
  </w:style>
  <w:style w:type="character" w:styleId="CommentReference">
    <w:name w:val="annotation reference"/>
    <w:basedOn w:val="DefaultParagraphFont"/>
    <w:uiPriority w:val="99"/>
    <w:semiHidden/>
    <w:unhideWhenUsed/>
    <w:rsid w:val="000B0F83"/>
    <w:rPr>
      <w:sz w:val="16"/>
      <w:szCs w:val="16"/>
    </w:rPr>
  </w:style>
  <w:style w:type="paragraph" w:styleId="CommentText">
    <w:name w:val="annotation text"/>
    <w:basedOn w:val="Normal"/>
    <w:link w:val="CommentTextChar"/>
    <w:uiPriority w:val="99"/>
    <w:semiHidden/>
    <w:unhideWhenUsed/>
    <w:rsid w:val="000B0F83"/>
    <w:rPr>
      <w:sz w:val="20"/>
      <w:szCs w:val="20"/>
    </w:rPr>
  </w:style>
  <w:style w:type="character" w:customStyle="1" w:styleId="CommentTextChar">
    <w:name w:val="Comment Text Char"/>
    <w:basedOn w:val="DefaultParagraphFont"/>
    <w:link w:val="CommentText"/>
    <w:uiPriority w:val="99"/>
    <w:semiHidden/>
    <w:rsid w:val="000B0F83"/>
    <w:rPr>
      <w:sz w:val="20"/>
      <w:szCs w:val="20"/>
    </w:rPr>
  </w:style>
  <w:style w:type="paragraph" w:styleId="CommentSubject">
    <w:name w:val="annotation subject"/>
    <w:basedOn w:val="CommentText"/>
    <w:next w:val="CommentText"/>
    <w:link w:val="CommentSubjectChar"/>
    <w:uiPriority w:val="99"/>
    <w:semiHidden/>
    <w:unhideWhenUsed/>
    <w:rsid w:val="000B0F83"/>
    <w:rPr>
      <w:b/>
      <w:bCs/>
    </w:rPr>
  </w:style>
  <w:style w:type="character" w:customStyle="1" w:styleId="CommentSubjectChar">
    <w:name w:val="Comment Subject Char"/>
    <w:basedOn w:val="CommentTextChar"/>
    <w:link w:val="CommentSubject"/>
    <w:uiPriority w:val="99"/>
    <w:semiHidden/>
    <w:rsid w:val="000B0F83"/>
    <w:rPr>
      <w:b/>
      <w:bCs/>
      <w:sz w:val="20"/>
      <w:szCs w:val="20"/>
    </w:rPr>
  </w:style>
  <w:style w:type="paragraph" w:styleId="BalloonText">
    <w:name w:val="Balloon Text"/>
    <w:basedOn w:val="Normal"/>
    <w:link w:val="BalloonTextChar"/>
    <w:uiPriority w:val="99"/>
    <w:semiHidden/>
    <w:unhideWhenUsed/>
    <w:rsid w:val="000B0F83"/>
    <w:rPr>
      <w:sz w:val="18"/>
      <w:szCs w:val="18"/>
    </w:rPr>
  </w:style>
  <w:style w:type="character" w:customStyle="1" w:styleId="BalloonTextChar">
    <w:name w:val="Balloon Text Char"/>
    <w:basedOn w:val="DefaultParagraphFont"/>
    <w:link w:val="BalloonText"/>
    <w:uiPriority w:val="99"/>
    <w:semiHidden/>
    <w:rsid w:val="000B0F83"/>
    <w:rPr>
      <w:rFonts w:cs="Times New Roman"/>
      <w:sz w:val="18"/>
      <w:szCs w:val="18"/>
    </w:rPr>
  </w:style>
  <w:style w:type="character" w:styleId="UnresolvedMention">
    <w:name w:val="Unresolved Mention"/>
    <w:basedOn w:val="DefaultParagraphFont"/>
    <w:uiPriority w:val="99"/>
    <w:rsid w:val="00440CF3"/>
    <w:rPr>
      <w:color w:val="605E5C"/>
      <w:shd w:val="clear" w:color="auto" w:fill="E1DFDD"/>
    </w:rPr>
  </w:style>
  <w:style w:type="character" w:customStyle="1" w:styleId="il">
    <w:name w:val="il"/>
    <w:basedOn w:val="DefaultParagraphFont"/>
    <w:rsid w:val="00B82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181747">
      <w:bodyDiv w:val="1"/>
      <w:marLeft w:val="0"/>
      <w:marRight w:val="0"/>
      <w:marTop w:val="0"/>
      <w:marBottom w:val="0"/>
      <w:divBdr>
        <w:top w:val="none" w:sz="0" w:space="0" w:color="auto"/>
        <w:left w:val="none" w:sz="0" w:space="0" w:color="auto"/>
        <w:bottom w:val="none" w:sz="0" w:space="0" w:color="auto"/>
        <w:right w:val="none" w:sz="0" w:space="0" w:color="auto"/>
      </w:divBdr>
      <w:divsChild>
        <w:div w:id="1599100660">
          <w:marLeft w:val="0"/>
          <w:marRight w:val="0"/>
          <w:marTop w:val="0"/>
          <w:marBottom w:val="0"/>
          <w:divBdr>
            <w:top w:val="none" w:sz="0" w:space="0" w:color="auto"/>
            <w:left w:val="none" w:sz="0" w:space="0" w:color="auto"/>
            <w:bottom w:val="none" w:sz="0" w:space="0" w:color="auto"/>
            <w:right w:val="none" w:sz="0" w:space="0" w:color="auto"/>
          </w:divBdr>
        </w:div>
        <w:div w:id="2014674139">
          <w:marLeft w:val="0"/>
          <w:marRight w:val="0"/>
          <w:marTop w:val="0"/>
          <w:marBottom w:val="0"/>
          <w:divBdr>
            <w:top w:val="none" w:sz="0" w:space="0" w:color="auto"/>
            <w:left w:val="none" w:sz="0" w:space="0" w:color="auto"/>
            <w:bottom w:val="none" w:sz="0" w:space="0" w:color="auto"/>
            <w:right w:val="none" w:sz="0" w:space="0" w:color="auto"/>
          </w:divBdr>
        </w:div>
        <w:div w:id="225799953">
          <w:marLeft w:val="0"/>
          <w:marRight w:val="0"/>
          <w:marTop w:val="0"/>
          <w:marBottom w:val="0"/>
          <w:divBdr>
            <w:top w:val="none" w:sz="0" w:space="0" w:color="auto"/>
            <w:left w:val="none" w:sz="0" w:space="0" w:color="auto"/>
            <w:bottom w:val="none" w:sz="0" w:space="0" w:color="auto"/>
            <w:right w:val="none" w:sz="0" w:space="0" w:color="auto"/>
          </w:divBdr>
        </w:div>
        <w:div w:id="1981884084">
          <w:marLeft w:val="0"/>
          <w:marRight w:val="0"/>
          <w:marTop w:val="0"/>
          <w:marBottom w:val="0"/>
          <w:divBdr>
            <w:top w:val="none" w:sz="0" w:space="0" w:color="auto"/>
            <w:left w:val="none" w:sz="0" w:space="0" w:color="auto"/>
            <w:bottom w:val="none" w:sz="0" w:space="0" w:color="auto"/>
            <w:right w:val="none" w:sz="0" w:space="0" w:color="auto"/>
          </w:divBdr>
        </w:div>
        <w:div w:id="1247805512">
          <w:marLeft w:val="0"/>
          <w:marRight w:val="0"/>
          <w:marTop w:val="0"/>
          <w:marBottom w:val="0"/>
          <w:divBdr>
            <w:top w:val="none" w:sz="0" w:space="0" w:color="auto"/>
            <w:left w:val="none" w:sz="0" w:space="0" w:color="auto"/>
            <w:bottom w:val="none" w:sz="0" w:space="0" w:color="auto"/>
            <w:right w:val="none" w:sz="0" w:space="0" w:color="auto"/>
          </w:divBdr>
        </w:div>
        <w:div w:id="1385371861">
          <w:marLeft w:val="0"/>
          <w:marRight w:val="0"/>
          <w:marTop w:val="0"/>
          <w:marBottom w:val="0"/>
          <w:divBdr>
            <w:top w:val="none" w:sz="0" w:space="0" w:color="auto"/>
            <w:left w:val="none" w:sz="0" w:space="0" w:color="auto"/>
            <w:bottom w:val="none" w:sz="0" w:space="0" w:color="auto"/>
            <w:right w:val="none" w:sz="0" w:space="0" w:color="auto"/>
          </w:divBdr>
        </w:div>
        <w:div w:id="959798766">
          <w:marLeft w:val="0"/>
          <w:marRight w:val="0"/>
          <w:marTop w:val="0"/>
          <w:marBottom w:val="0"/>
          <w:divBdr>
            <w:top w:val="none" w:sz="0" w:space="0" w:color="auto"/>
            <w:left w:val="none" w:sz="0" w:space="0" w:color="auto"/>
            <w:bottom w:val="none" w:sz="0" w:space="0" w:color="auto"/>
            <w:right w:val="none" w:sz="0" w:space="0" w:color="auto"/>
          </w:divBdr>
        </w:div>
        <w:div w:id="231081674">
          <w:marLeft w:val="0"/>
          <w:marRight w:val="0"/>
          <w:marTop w:val="0"/>
          <w:marBottom w:val="0"/>
          <w:divBdr>
            <w:top w:val="none" w:sz="0" w:space="0" w:color="auto"/>
            <w:left w:val="none" w:sz="0" w:space="0" w:color="auto"/>
            <w:bottom w:val="none" w:sz="0" w:space="0" w:color="auto"/>
            <w:right w:val="none" w:sz="0" w:space="0" w:color="auto"/>
          </w:divBdr>
        </w:div>
        <w:div w:id="1919561238">
          <w:marLeft w:val="0"/>
          <w:marRight w:val="0"/>
          <w:marTop w:val="0"/>
          <w:marBottom w:val="0"/>
          <w:divBdr>
            <w:top w:val="none" w:sz="0" w:space="0" w:color="auto"/>
            <w:left w:val="none" w:sz="0" w:space="0" w:color="auto"/>
            <w:bottom w:val="none" w:sz="0" w:space="0" w:color="auto"/>
            <w:right w:val="none" w:sz="0" w:space="0" w:color="auto"/>
          </w:divBdr>
        </w:div>
      </w:divsChild>
    </w:div>
    <w:div w:id="635993502">
      <w:bodyDiv w:val="1"/>
      <w:marLeft w:val="0"/>
      <w:marRight w:val="0"/>
      <w:marTop w:val="0"/>
      <w:marBottom w:val="0"/>
      <w:divBdr>
        <w:top w:val="none" w:sz="0" w:space="0" w:color="auto"/>
        <w:left w:val="none" w:sz="0" w:space="0" w:color="auto"/>
        <w:bottom w:val="none" w:sz="0" w:space="0" w:color="auto"/>
        <w:right w:val="none" w:sz="0" w:space="0" w:color="auto"/>
      </w:divBdr>
      <w:divsChild>
        <w:div w:id="27026278">
          <w:marLeft w:val="0"/>
          <w:marRight w:val="0"/>
          <w:marTop w:val="0"/>
          <w:marBottom w:val="0"/>
          <w:divBdr>
            <w:top w:val="none" w:sz="0" w:space="0" w:color="auto"/>
            <w:left w:val="none" w:sz="0" w:space="0" w:color="auto"/>
            <w:bottom w:val="none" w:sz="0" w:space="0" w:color="auto"/>
            <w:right w:val="none" w:sz="0" w:space="0" w:color="auto"/>
          </w:divBdr>
        </w:div>
        <w:div w:id="2021615391">
          <w:marLeft w:val="0"/>
          <w:marRight w:val="0"/>
          <w:marTop w:val="0"/>
          <w:marBottom w:val="0"/>
          <w:divBdr>
            <w:top w:val="none" w:sz="0" w:space="0" w:color="auto"/>
            <w:left w:val="none" w:sz="0" w:space="0" w:color="auto"/>
            <w:bottom w:val="none" w:sz="0" w:space="0" w:color="auto"/>
            <w:right w:val="none" w:sz="0" w:space="0" w:color="auto"/>
          </w:divBdr>
        </w:div>
        <w:div w:id="673385580">
          <w:marLeft w:val="0"/>
          <w:marRight w:val="0"/>
          <w:marTop w:val="0"/>
          <w:marBottom w:val="0"/>
          <w:divBdr>
            <w:top w:val="none" w:sz="0" w:space="0" w:color="auto"/>
            <w:left w:val="none" w:sz="0" w:space="0" w:color="auto"/>
            <w:bottom w:val="none" w:sz="0" w:space="0" w:color="auto"/>
            <w:right w:val="none" w:sz="0" w:space="0" w:color="auto"/>
          </w:divBdr>
        </w:div>
        <w:div w:id="274142593">
          <w:marLeft w:val="0"/>
          <w:marRight w:val="0"/>
          <w:marTop w:val="0"/>
          <w:marBottom w:val="0"/>
          <w:divBdr>
            <w:top w:val="none" w:sz="0" w:space="0" w:color="auto"/>
            <w:left w:val="none" w:sz="0" w:space="0" w:color="auto"/>
            <w:bottom w:val="none" w:sz="0" w:space="0" w:color="auto"/>
            <w:right w:val="none" w:sz="0" w:space="0" w:color="auto"/>
          </w:divBdr>
        </w:div>
        <w:div w:id="300962874">
          <w:marLeft w:val="0"/>
          <w:marRight w:val="0"/>
          <w:marTop w:val="0"/>
          <w:marBottom w:val="0"/>
          <w:divBdr>
            <w:top w:val="none" w:sz="0" w:space="0" w:color="auto"/>
            <w:left w:val="none" w:sz="0" w:space="0" w:color="auto"/>
            <w:bottom w:val="none" w:sz="0" w:space="0" w:color="auto"/>
            <w:right w:val="none" w:sz="0" w:space="0" w:color="auto"/>
          </w:divBdr>
        </w:div>
        <w:div w:id="1638729000">
          <w:marLeft w:val="0"/>
          <w:marRight w:val="0"/>
          <w:marTop w:val="0"/>
          <w:marBottom w:val="0"/>
          <w:divBdr>
            <w:top w:val="none" w:sz="0" w:space="0" w:color="auto"/>
            <w:left w:val="none" w:sz="0" w:space="0" w:color="auto"/>
            <w:bottom w:val="none" w:sz="0" w:space="0" w:color="auto"/>
            <w:right w:val="none" w:sz="0" w:space="0" w:color="auto"/>
          </w:divBdr>
        </w:div>
        <w:div w:id="1690838547">
          <w:marLeft w:val="0"/>
          <w:marRight w:val="0"/>
          <w:marTop w:val="0"/>
          <w:marBottom w:val="0"/>
          <w:divBdr>
            <w:top w:val="none" w:sz="0" w:space="0" w:color="auto"/>
            <w:left w:val="none" w:sz="0" w:space="0" w:color="auto"/>
            <w:bottom w:val="none" w:sz="0" w:space="0" w:color="auto"/>
            <w:right w:val="none" w:sz="0" w:space="0" w:color="auto"/>
          </w:divBdr>
        </w:div>
        <w:div w:id="726800280">
          <w:marLeft w:val="0"/>
          <w:marRight w:val="0"/>
          <w:marTop w:val="0"/>
          <w:marBottom w:val="0"/>
          <w:divBdr>
            <w:top w:val="none" w:sz="0" w:space="0" w:color="auto"/>
            <w:left w:val="none" w:sz="0" w:space="0" w:color="auto"/>
            <w:bottom w:val="none" w:sz="0" w:space="0" w:color="auto"/>
            <w:right w:val="none" w:sz="0" w:space="0" w:color="auto"/>
          </w:divBdr>
        </w:div>
      </w:divsChild>
    </w:div>
    <w:div w:id="1998729035">
      <w:bodyDiv w:val="1"/>
      <w:marLeft w:val="0"/>
      <w:marRight w:val="0"/>
      <w:marTop w:val="0"/>
      <w:marBottom w:val="0"/>
      <w:divBdr>
        <w:top w:val="none" w:sz="0" w:space="0" w:color="auto"/>
        <w:left w:val="none" w:sz="0" w:space="0" w:color="auto"/>
        <w:bottom w:val="none" w:sz="0" w:space="0" w:color="auto"/>
        <w:right w:val="none" w:sz="0" w:space="0" w:color="auto"/>
      </w:divBdr>
      <w:divsChild>
        <w:div w:id="459568341">
          <w:marLeft w:val="0"/>
          <w:marRight w:val="0"/>
          <w:marTop w:val="0"/>
          <w:marBottom w:val="0"/>
          <w:divBdr>
            <w:top w:val="none" w:sz="0" w:space="0" w:color="auto"/>
            <w:left w:val="none" w:sz="0" w:space="0" w:color="auto"/>
            <w:bottom w:val="none" w:sz="0" w:space="0" w:color="auto"/>
            <w:right w:val="none" w:sz="0" w:space="0" w:color="auto"/>
          </w:divBdr>
        </w:div>
        <w:div w:id="1016691333">
          <w:marLeft w:val="0"/>
          <w:marRight w:val="0"/>
          <w:marTop w:val="0"/>
          <w:marBottom w:val="0"/>
          <w:divBdr>
            <w:top w:val="none" w:sz="0" w:space="0" w:color="auto"/>
            <w:left w:val="none" w:sz="0" w:space="0" w:color="auto"/>
            <w:bottom w:val="none" w:sz="0" w:space="0" w:color="auto"/>
            <w:right w:val="none" w:sz="0" w:space="0" w:color="auto"/>
          </w:divBdr>
        </w:div>
        <w:div w:id="2050453488">
          <w:marLeft w:val="0"/>
          <w:marRight w:val="0"/>
          <w:marTop w:val="0"/>
          <w:marBottom w:val="0"/>
          <w:divBdr>
            <w:top w:val="none" w:sz="0" w:space="0" w:color="auto"/>
            <w:left w:val="none" w:sz="0" w:space="0" w:color="auto"/>
            <w:bottom w:val="none" w:sz="0" w:space="0" w:color="auto"/>
            <w:right w:val="none" w:sz="0" w:space="0" w:color="auto"/>
          </w:divBdr>
        </w:div>
        <w:div w:id="1668366305">
          <w:marLeft w:val="0"/>
          <w:marRight w:val="0"/>
          <w:marTop w:val="0"/>
          <w:marBottom w:val="0"/>
          <w:divBdr>
            <w:top w:val="none" w:sz="0" w:space="0" w:color="auto"/>
            <w:left w:val="none" w:sz="0" w:space="0" w:color="auto"/>
            <w:bottom w:val="none" w:sz="0" w:space="0" w:color="auto"/>
            <w:right w:val="none" w:sz="0" w:space="0" w:color="auto"/>
          </w:divBdr>
        </w:div>
        <w:div w:id="739331235">
          <w:marLeft w:val="0"/>
          <w:marRight w:val="0"/>
          <w:marTop w:val="0"/>
          <w:marBottom w:val="0"/>
          <w:divBdr>
            <w:top w:val="none" w:sz="0" w:space="0" w:color="auto"/>
            <w:left w:val="none" w:sz="0" w:space="0" w:color="auto"/>
            <w:bottom w:val="none" w:sz="0" w:space="0" w:color="auto"/>
            <w:right w:val="none" w:sz="0" w:space="0" w:color="auto"/>
          </w:divBdr>
        </w:div>
        <w:div w:id="529341929">
          <w:marLeft w:val="0"/>
          <w:marRight w:val="0"/>
          <w:marTop w:val="0"/>
          <w:marBottom w:val="0"/>
          <w:divBdr>
            <w:top w:val="none" w:sz="0" w:space="0" w:color="auto"/>
            <w:left w:val="none" w:sz="0" w:space="0" w:color="auto"/>
            <w:bottom w:val="none" w:sz="0" w:space="0" w:color="auto"/>
            <w:right w:val="none" w:sz="0" w:space="0" w:color="auto"/>
          </w:divBdr>
        </w:div>
      </w:divsChild>
    </w:div>
    <w:div w:id="211185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guides.williams.edu/citing/basic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icagomanualofstyle.org/tools_citationguide.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ipinst.org/wp-content/uploads/2015/06/IPI-E-pub-Reimagining-Peacemaking.pdf" TargetMode="External"/><Relationship Id="rId4" Type="http://schemas.openxmlformats.org/officeDocument/2006/relationships/webSettings" Target="webSettings.xml"/><Relationship Id="rId9" Type="http://schemas.openxmlformats.org/officeDocument/2006/relationships/hyperlink" Target="https://writing-programs.williams.edu/writing-worksho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TotalTime>
  <Pages>11</Pages>
  <Words>3638</Words>
  <Characters>21653</Characters>
  <Application>Microsoft Office Word</Application>
  <DocSecurity>0</DocSecurity>
  <Lines>254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Donnelly, Phoebe G</dc:creator>
  <cp:keywords/>
  <dc:description/>
  <cp:lastModifiedBy>Donnelly, Phoebe G</cp:lastModifiedBy>
  <cp:revision>905</cp:revision>
  <cp:lastPrinted>2019-01-29T21:56:00Z</cp:lastPrinted>
  <dcterms:created xsi:type="dcterms:W3CDTF">2019-01-21T14:28:00Z</dcterms:created>
  <dcterms:modified xsi:type="dcterms:W3CDTF">2019-01-29T21:58:00Z</dcterms:modified>
</cp:coreProperties>
</file>